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569" w:rsidRDefault="007B0569" w:rsidP="007B0569">
      <w:pPr>
        <w:pStyle w:val="CRCoverPage"/>
        <w:tabs>
          <w:tab w:val="right" w:pos="9639"/>
        </w:tabs>
        <w:spacing w:after="0"/>
        <w:rPr>
          <w:b/>
          <w:i/>
          <w:noProof/>
          <w:sz w:val="28"/>
          <w:lang w:val="en-US"/>
        </w:rPr>
      </w:pPr>
      <w:bookmarkStart w:id="0" w:name="_Ref399006623"/>
      <w:bookmarkStart w:id="1" w:name="_Toc92513360"/>
      <w:r>
        <w:rPr>
          <w:b/>
          <w:noProof/>
          <w:sz w:val="24"/>
        </w:rPr>
        <w:t>3GPP TSG-RAN WG4 Meeting #</w:t>
      </w:r>
      <w:r w:rsidR="0032110F">
        <w:rPr>
          <w:b/>
          <w:noProof/>
          <w:sz w:val="24"/>
        </w:rPr>
        <w:t>8</w:t>
      </w:r>
      <w:r w:rsidR="00694046">
        <w:rPr>
          <w:b/>
          <w:noProof/>
          <w:sz w:val="24"/>
        </w:rPr>
        <w:t>5</w:t>
      </w:r>
      <w:r>
        <w:rPr>
          <w:b/>
          <w:i/>
          <w:noProof/>
          <w:sz w:val="24"/>
        </w:rPr>
        <w:t xml:space="preserve"> </w:t>
      </w:r>
      <w:r>
        <w:rPr>
          <w:b/>
          <w:i/>
          <w:noProof/>
          <w:sz w:val="28"/>
        </w:rPr>
        <w:tab/>
      </w:r>
      <w:r w:rsidR="003337BF" w:rsidRPr="003337BF">
        <w:rPr>
          <w:b/>
          <w:noProof/>
          <w:sz w:val="24"/>
        </w:rPr>
        <w:t>R4-1713728</w:t>
      </w:r>
      <w:bookmarkStart w:id="2" w:name="_GoBack"/>
      <w:bookmarkEnd w:id="2"/>
    </w:p>
    <w:p w:rsidR="007B0569" w:rsidRDefault="00694046" w:rsidP="007B0569">
      <w:pPr>
        <w:pStyle w:val="CRCoverPage"/>
        <w:outlineLvl w:val="0"/>
        <w:rPr>
          <w:b/>
          <w:noProof/>
          <w:sz w:val="24"/>
        </w:rPr>
      </w:pPr>
      <w:r>
        <w:rPr>
          <w:b/>
          <w:noProof/>
          <w:sz w:val="24"/>
        </w:rPr>
        <w:t>Reno, United States, 27 Nov – 1 Dec 2017</w:t>
      </w:r>
    </w:p>
    <w:p w:rsidR="007B0569" w:rsidRPr="0043495F" w:rsidRDefault="007B0569" w:rsidP="007B0569">
      <w:pPr>
        <w:tabs>
          <w:tab w:val="left" w:pos="1985"/>
        </w:tabs>
        <w:spacing w:after="100" w:afterAutospacing="1"/>
        <w:jc w:val="both"/>
        <w:rPr>
          <w:b/>
          <w:noProof/>
          <w:sz w:val="24"/>
        </w:rPr>
      </w:pPr>
    </w:p>
    <w:p w:rsidR="007B0569" w:rsidRPr="0043495F" w:rsidRDefault="007B0569" w:rsidP="007B0569">
      <w:pPr>
        <w:tabs>
          <w:tab w:val="left" w:pos="1985"/>
        </w:tabs>
        <w:jc w:val="both"/>
        <w:rPr>
          <w:rFonts w:ascii="Arial" w:hAnsi="Arial" w:cs="Arial"/>
          <w:b/>
        </w:rPr>
      </w:pPr>
      <w:r w:rsidRPr="0043495F">
        <w:rPr>
          <w:rFonts w:ascii="Arial" w:hAnsi="Arial" w:cs="Arial"/>
          <w:b/>
        </w:rPr>
        <w:t>Source:</w:t>
      </w:r>
      <w:r w:rsidRPr="0043495F">
        <w:rPr>
          <w:rFonts w:ascii="Arial" w:hAnsi="Arial" w:cs="Arial"/>
          <w:b/>
        </w:rPr>
        <w:tab/>
      </w:r>
      <w:r w:rsidRPr="0043495F">
        <w:rPr>
          <w:rFonts w:ascii="Arial" w:hAnsi="Arial" w:cs="Arial"/>
        </w:rPr>
        <w:t>Nokia, Nokia Shanghai Bell</w:t>
      </w:r>
      <w:r w:rsidR="00CA7D6B" w:rsidRPr="0043495F">
        <w:rPr>
          <w:rFonts w:ascii="Arial" w:hAnsi="Arial" w:cs="Arial"/>
        </w:rPr>
        <w:t>, Ericsson</w:t>
      </w:r>
    </w:p>
    <w:p w:rsidR="007B0569" w:rsidRDefault="007B0569" w:rsidP="007B0569">
      <w:pPr>
        <w:tabs>
          <w:tab w:val="left" w:pos="1985"/>
        </w:tabs>
        <w:jc w:val="both"/>
        <w:rPr>
          <w:rFonts w:ascii="Arial" w:hAnsi="Arial" w:cs="Arial"/>
        </w:rPr>
      </w:pPr>
      <w:r>
        <w:rPr>
          <w:rFonts w:ascii="Arial" w:hAnsi="Arial" w:cs="Arial"/>
          <w:b/>
        </w:rPr>
        <w:t>Title:</w:t>
      </w:r>
      <w:r>
        <w:rPr>
          <w:rFonts w:ascii="Arial" w:hAnsi="Arial" w:cs="Arial"/>
          <w:b/>
        </w:rPr>
        <w:tab/>
      </w:r>
      <w:r w:rsidR="00A67F81">
        <w:rPr>
          <w:rFonts w:ascii="Arial" w:hAnsi="Arial" w:cs="Arial"/>
        </w:rPr>
        <w:t>TA adjustment delay with different TTI lengths</w:t>
      </w:r>
    </w:p>
    <w:p w:rsidR="007B0569" w:rsidRDefault="007B0569" w:rsidP="007B0569">
      <w:pPr>
        <w:tabs>
          <w:tab w:val="left" w:pos="1985"/>
        </w:tabs>
        <w:jc w:val="both"/>
        <w:rPr>
          <w:rFonts w:ascii="Arial" w:hAnsi="Arial" w:cs="Arial"/>
        </w:rPr>
      </w:pPr>
      <w:r>
        <w:rPr>
          <w:rFonts w:ascii="Arial" w:hAnsi="Arial" w:cs="Arial"/>
          <w:b/>
        </w:rPr>
        <w:t>Agenda Item:</w:t>
      </w:r>
      <w:r>
        <w:rPr>
          <w:rFonts w:ascii="Arial" w:hAnsi="Arial" w:cs="Arial"/>
        </w:rPr>
        <w:tab/>
      </w:r>
      <w:r w:rsidR="0043495F">
        <w:rPr>
          <w:rFonts w:ascii="Arial" w:hAnsi="Arial" w:cs="Arial"/>
        </w:rPr>
        <w:t>8.23.4.1</w:t>
      </w:r>
    </w:p>
    <w:p w:rsidR="007B0569" w:rsidRDefault="007B0569" w:rsidP="007B0569">
      <w:pPr>
        <w:tabs>
          <w:tab w:val="left" w:pos="1985"/>
        </w:tabs>
        <w:jc w:val="both"/>
        <w:rPr>
          <w:rFonts w:ascii="Arial" w:hAnsi="Arial" w:cs="Arial"/>
        </w:rPr>
      </w:pPr>
      <w:r>
        <w:rPr>
          <w:rFonts w:ascii="Arial" w:hAnsi="Arial" w:cs="Arial"/>
          <w:b/>
        </w:rPr>
        <w:t>Document for:</w:t>
      </w:r>
      <w:r>
        <w:rPr>
          <w:rFonts w:ascii="Arial" w:hAnsi="Arial" w:cs="Arial"/>
        </w:rPr>
        <w:tab/>
        <w:t>Discussion</w:t>
      </w:r>
      <w:bookmarkEnd w:id="0"/>
      <w:bookmarkEnd w:id="1"/>
    </w:p>
    <w:p w:rsidR="007B0569" w:rsidRDefault="007B0569"/>
    <w:p w:rsidR="007B0569" w:rsidRDefault="007B0569" w:rsidP="007B0569">
      <w:pPr>
        <w:pStyle w:val="Heading1"/>
        <w:numPr>
          <w:ilvl w:val="0"/>
          <w:numId w:val="3"/>
        </w:numPr>
        <w:tabs>
          <w:tab w:val="num" w:pos="45"/>
        </w:tabs>
        <w:ind w:left="405"/>
      </w:pPr>
      <w:r>
        <w:t>Introduction</w:t>
      </w:r>
    </w:p>
    <w:p w:rsidR="008D03EB" w:rsidRPr="00F9377D" w:rsidRDefault="0027287A">
      <w:pPr>
        <w:rPr>
          <w:rFonts w:ascii="Times New Roman" w:hAnsi="Times New Roman" w:cs="Times New Roman"/>
          <w:sz w:val="21"/>
          <w:szCs w:val="21"/>
        </w:rPr>
      </w:pPr>
      <w:r w:rsidRPr="007B0569">
        <w:rPr>
          <w:rFonts w:ascii="Times New Roman" w:hAnsi="Times New Roman" w:cs="Times New Roman"/>
          <w:sz w:val="21"/>
          <w:szCs w:val="21"/>
        </w:rPr>
        <w:t xml:space="preserve">In the </w:t>
      </w:r>
      <w:r w:rsidR="00252E2C">
        <w:rPr>
          <w:rFonts w:ascii="Times New Roman" w:hAnsi="Times New Roman" w:cs="Times New Roman"/>
          <w:sz w:val="21"/>
          <w:szCs w:val="21"/>
        </w:rPr>
        <w:t xml:space="preserve">RAN4#84 </w:t>
      </w:r>
      <w:r w:rsidRPr="007B0569">
        <w:rPr>
          <w:rFonts w:ascii="Times New Roman" w:hAnsi="Times New Roman" w:cs="Times New Roman"/>
          <w:sz w:val="21"/>
          <w:szCs w:val="21"/>
        </w:rPr>
        <w:t>meeting</w:t>
      </w:r>
      <w:r w:rsidR="00F9377D">
        <w:rPr>
          <w:rFonts w:ascii="Times New Roman" w:hAnsi="Times New Roman" w:cs="Times New Roman"/>
          <w:sz w:val="21"/>
          <w:szCs w:val="21"/>
        </w:rPr>
        <w:t>,</w:t>
      </w:r>
      <w:r w:rsidR="00252E2C">
        <w:rPr>
          <w:rFonts w:ascii="Times New Roman" w:hAnsi="Times New Roman" w:cs="Times New Roman"/>
          <w:sz w:val="21"/>
          <w:szCs w:val="21"/>
        </w:rPr>
        <w:t xml:space="preserve"> </w:t>
      </w:r>
      <w:r w:rsidRPr="007B0569">
        <w:rPr>
          <w:rFonts w:ascii="Times New Roman" w:hAnsi="Times New Roman" w:cs="Times New Roman"/>
          <w:sz w:val="21"/>
          <w:szCs w:val="21"/>
        </w:rPr>
        <w:t xml:space="preserve">CR about TA adjustment delay was endorsed in [1] for the work item on </w:t>
      </w:r>
      <w:r w:rsidR="002A1008" w:rsidRPr="007B0569">
        <w:rPr>
          <w:rFonts w:ascii="Times New Roman" w:hAnsi="Times New Roman" w:cs="Times New Roman"/>
          <w:sz w:val="21"/>
          <w:szCs w:val="21"/>
        </w:rPr>
        <w:t>Shortened TTI and processing time</w:t>
      </w:r>
      <w:r w:rsidR="00F9377D">
        <w:rPr>
          <w:rFonts w:ascii="Times New Roman" w:hAnsi="Times New Roman" w:cs="Times New Roman"/>
          <w:sz w:val="21"/>
          <w:szCs w:val="21"/>
        </w:rPr>
        <w:t xml:space="preserve"> for LTE</w:t>
      </w:r>
      <w:r w:rsidRPr="007B0569">
        <w:rPr>
          <w:rFonts w:ascii="Times New Roman" w:hAnsi="Times New Roman" w:cs="Times New Roman"/>
          <w:sz w:val="21"/>
          <w:szCs w:val="21"/>
        </w:rPr>
        <w:t xml:space="preserve">. </w:t>
      </w:r>
      <w:r w:rsidR="00157E68" w:rsidRPr="007B0569">
        <w:rPr>
          <w:rFonts w:ascii="Times New Roman" w:hAnsi="Times New Roman" w:cs="Times New Roman"/>
          <w:sz w:val="21"/>
          <w:szCs w:val="21"/>
        </w:rPr>
        <w:t>The agreed requirement states that the UE shall adjust the uplink timing at the first uplink TTI/</w:t>
      </w:r>
      <w:proofErr w:type="spellStart"/>
      <w:r w:rsidR="008D03EB" w:rsidRPr="007B0569">
        <w:rPr>
          <w:rFonts w:ascii="Times New Roman" w:hAnsi="Times New Roman" w:cs="Times New Roman"/>
          <w:sz w:val="21"/>
          <w:szCs w:val="21"/>
        </w:rPr>
        <w:t>sTTI</w:t>
      </w:r>
      <w:proofErr w:type="spellEnd"/>
      <w:r w:rsidR="008D03EB" w:rsidRPr="007B0569">
        <w:rPr>
          <w:rFonts w:ascii="Times New Roman" w:hAnsi="Times New Roman" w:cs="Times New Roman"/>
          <w:sz w:val="21"/>
          <w:szCs w:val="21"/>
        </w:rPr>
        <w:t xml:space="preserve"> boundary following the</w:t>
      </w:r>
      <w:r w:rsidR="00F9377D">
        <w:rPr>
          <w:rFonts w:ascii="Times New Roman" w:hAnsi="Times New Roman" w:cs="Times New Roman"/>
          <w:sz w:val="21"/>
          <w:szCs w:val="21"/>
        </w:rPr>
        <w:t xml:space="preserve"> TA adjustment</w:t>
      </w:r>
      <w:r w:rsidR="008D03EB" w:rsidRPr="007B0569">
        <w:rPr>
          <w:rFonts w:ascii="Times New Roman" w:hAnsi="Times New Roman" w:cs="Times New Roman"/>
          <w:sz w:val="21"/>
          <w:szCs w:val="21"/>
        </w:rPr>
        <w:t xml:space="preserve"> delay requirement</w:t>
      </w:r>
      <w:r w:rsidR="00252E2C">
        <w:rPr>
          <w:rFonts w:ascii="Times New Roman" w:hAnsi="Times New Roman" w:cs="Times New Roman"/>
          <w:sz w:val="21"/>
          <w:szCs w:val="21"/>
        </w:rPr>
        <w:t>, which is defined separately for each TTI length</w:t>
      </w:r>
      <w:r w:rsidR="008D03EB" w:rsidRPr="007B0569">
        <w:rPr>
          <w:rFonts w:ascii="Times New Roman" w:hAnsi="Times New Roman" w:cs="Times New Roman"/>
          <w:sz w:val="21"/>
          <w:szCs w:val="21"/>
        </w:rPr>
        <w:t xml:space="preserve">. </w:t>
      </w:r>
      <w:r w:rsidR="00252E2C">
        <w:rPr>
          <w:rFonts w:ascii="Times New Roman" w:hAnsi="Times New Roman" w:cs="Times New Roman"/>
          <w:sz w:val="21"/>
          <w:szCs w:val="21"/>
        </w:rPr>
        <w:t>In the last meeting, we discussed in [2] that such definition may</w:t>
      </w:r>
      <w:r w:rsidR="008D03EB" w:rsidRPr="007B0569">
        <w:rPr>
          <w:rFonts w:ascii="Times New Roman" w:hAnsi="Times New Roman" w:cs="Times New Roman"/>
          <w:sz w:val="21"/>
          <w:szCs w:val="21"/>
        </w:rPr>
        <w:t xml:space="preserve"> cause problems when different TTI len</w:t>
      </w:r>
      <w:r w:rsidR="00F9377D">
        <w:rPr>
          <w:rFonts w:ascii="Times New Roman" w:hAnsi="Times New Roman" w:cs="Times New Roman"/>
          <w:sz w:val="21"/>
          <w:szCs w:val="21"/>
        </w:rPr>
        <w:t>gths are used on different component carriers</w:t>
      </w:r>
      <w:r w:rsidR="00252E2C">
        <w:rPr>
          <w:rFonts w:ascii="Times New Roman" w:hAnsi="Times New Roman" w:cs="Times New Roman"/>
          <w:sz w:val="21"/>
          <w:szCs w:val="21"/>
        </w:rPr>
        <w:t xml:space="preserve">, and hence </w:t>
      </w:r>
      <w:r w:rsidR="006853B2">
        <w:rPr>
          <w:rFonts w:ascii="Times New Roman" w:hAnsi="Times New Roman" w:cs="Times New Roman"/>
          <w:sz w:val="21"/>
          <w:szCs w:val="21"/>
        </w:rPr>
        <w:t xml:space="preserve">we </w:t>
      </w:r>
      <w:r w:rsidR="00252E2C">
        <w:rPr>
          <w:rFonts w:ascii="Times New Roman" w:hAnsi="Times New Roman" w:cs="Times New Roman"/>
          <w:sz w:val="21"/>
          <w:szCs w:val="21"/>
        </w:rPr>
        <w:t>proposed to postpone TA adjustment to the next subframe boundary</w:t>
      </w:r>
      <w:r w:rsidR="00252E2C" w:rsidRPr="00252E2C">
        <w:rPr>
          <w:rFonts w:ascii="Times New Roman" w:hAnsi="Times New Roman" w:cs="Times New Roman"/>
          <w:sz w:val="21"/>
          <w:szCs w:val="21"/>
        </w:rPr>
        <w:t xml:space="preserve"> </w:t>
      </w:r>
      <w:r w:rsidR="00252E2C">
        <w:rPr>
          <w:rFonts w:ascii="Times New Roman" w:hAnsi="Times New Roman" w:cs="Times New Roman"/>
          <w:sz w:val="21"/>
          <w:szCs w:val="21"/>
        </w:rPr>
        <w:t xml:space="preserve">after the TA adjustment requirement instead of the next TTI boundary. No agreement was reached due to concerns </w:t>
      </w:r>
      <w:r w:rsidR="00A422FD">
        <w:rPr>
          <w:rFonts w:ascii="Times New Roman" w:hAnsi="Times New Roman" w:cs="Times New Roman"/>
          <w:sz w:val="21"/>
          <w:szCs w:val="21"/>
        </w:rPr>
        <w:t xml:space="preserve">on the solution </w:t>
      </w:r>
      <w:r w:rsidR="00252E2C">
        <w:rPr>
          <w:rFonts w:ascii="Times New Roman" w:hAnsi="Times New Roman" w:cs="Times New Roman"/>
          <w:sz w:val="21"/>
          <w:szCs w:val="21"/>
        </w:rPr>
        <w:t>from some companies, and thus we continue the discussion in this paper.</w:t>
      </w:r>
    </w:p>
    <w:p w:rsidR="007B0569" w:rsidRDefault="007B0569" w:rsidP="007B0569">
      <w:pPr>
        <w:pStyle w:val="Heading1"/>
        <w:numPr>
          <w:ilvl w:val="0"/>
          <w:numId w:val="3"/>
        </w:numPr>
        <w:tabs>
          <w:tab w:val="num" w:pos="45"/>
        </w:tabs>
        <w:ind w:left="405"/>
      </w:pPr>
      <w:r>
        <w:t>Discussion</w:t>
      </w:r>
    </w:p>
    <w:p w:rsidR="00137A9A" w:rsidRPr="007B0569" w:rsidRDefault="008D03EB">
      <w:pPr>
        <w:rPr>
          <w:rFonts w:ascii="Times New Roman" w:hAnsi="Times New Roman" w:cs="Times New Roman"/>
          <w:sz w:val="21"/>
          <w:szCs w:val="21"/>
        </w:rPr>
      </w:pPr>
      <w:r w:rsidRPr="007B0569">
        <w:rPr>
          <w:rFonts w:ascii="Times New Roman" w:hAnsi="Times New Roman" w:cs="Times New Roman"/>
          <w:sz w:val="21"/>
          <w:szCs w:val="21"/>
        </w:rPr>
        <w:t>The agreed requirement for TA adjustment delay in [1] is as follows:</w:t>
      </w:r>
    </w:p>
    <w:p w:rsidR="00137A9A" w:rsidRPr="00137A9A" w:rsidRDefault="00137A9A" w:rsidP="008D03EB">
      <w:pPr>
        <w:keepNext/>
        <w:keepLines/>
        <w:spacing w:before="120" w:after="180" w:line="240" w:lineRule="auto"/>
        <w:ind w:left="2138" w:hanging="1418"/>
        <w:outlineLvl w:val="3"/>
        <w:rPr>
          <w:rFonts w:ascii="Arial" w:eastAsia="?? ??" w:hAnsi="Arial" w:cs="Times New Roman"/>
          <w:sz w:val="24"/>
          <w:szCs w:val="20"/>
          <w:lang w:val="en-GB" w:eastAsia="en-GB"/>
        </w:rPr>
      </w:pPr>
      <w:bookmarkStart w:id="3" w:name="_Toc383690750"/>
      <w:r w:rsidRPr="00137A9A">
        <w:rPr>
          <w:rFonts w:ascii="Arial" w:eastAsia="?? ??" w:hAnsi="Arial" w:cs="Times New Roman"/>
          <w:sz w:val="24"/>
          <w:szCs w:val="20"/>
          <w:lang w:val="en-GB"/>
        </w:rPr>
        <w:t>7.3.2.1</w:t>
      </w:r>
      <w:r w:rsidRPr="00137A9A">
        <w:rPr>
          <w:rFonts w:ascii="Arial" w:eastAsia="?? ??" w:hAnsi="Arial" w:cs="Times New Roman"/>
          <w:sz w:val="24"/>
          <w:szCs w:val="20"/>
          <w:lang w:val="en-GB"/>
        </w:rPr>
        <w:tab/>
        <w:t>Timing Advance adjustment delay</w:t>
      </w:r>
      <w:bookmarkEnd w:id="3"/>
    </w:p>
    <w:p w:rsidR="00137A9A" w:rsidRPr="00137A9A" w:rsidRDefault="00137A9A" w:rsidP="008D03EB">
      <w:pPr>
        <w:spacing w:after="180" w:line="240" w:lineRule="auto"/>
        <w:ind w:left="720"/>
        <w:rPr>
          <w:rFonts w:ascii="Times New Roman" w:eastAsia="Times New Roman" w:hAnsi="Times New Roman" w:cs="Times New Roman"/>
          <w:sz w:val="20"/>
          <w:szCs w:val="20"/>
          <w:lang w:val="en-GB"/>
        </w:rPr>
      </w:pPr>
      <w:r w:rsidRPr="00137A9A">
        <w:rPr>
          <w:rFonts w:ascii="Times New Roman" w:eastAsia="Times New Roman" w:hAnsi="Times New Roman" w:cs="Times New Roman"/>
          <w:color w:val="C00000"/>
          <w:sz w:val="20"/>
          <w:szCs w:val="20"/>
          <w:u w:val="single"/>
          <w:lang w:val="en-GB"/>
        </w:rPr>
        <w:t>When 1ms TTI and 4 subframe HARQ processing is used, the</w:t>
      </w:r>
      <w:r w:rsidRPr="00137A9A">
        <w:rPr>
          <w:rFonts w:ascii="Times New Roman" w:eastAsia="Times New Roman" w:hAnsi="Times New Roman" w:cs="Times New Roman"/>
          <w:color w:val="C00000"/>
          <w:sz w:val="20"/>
          <w:szCs w:val="20"/>
          <w:lang w:val="en-GB"/>
        </w:rPr>
        <w:t xml:space="preserve"> </w:t>
      </w:r>
      <w:r w:rsidRPr="00137A9A">
        <w:rPr>
          <w:rFonts w:ascii="Times New Roman" w:eastAsia="Times New Roman" w:hAnsi="Times New Roman" w:cs="Times New Roman"/>
          <w:sz w:val="20"/>
          <w:szCs w:val="20"/>
          <w:lang w:val="en-GB"/>
        </w:rPr>
        <w:t xml:space="preserve">UE shall adjust the timing of its uplink transmission timing at sub-frame </w:t>
      </w:r>
      <w:r w:rsidRPr="00137A9A">
        <w:rPr>
          <w:rFonts w:ascii="Times New Roman" w:eastAsia="Times New Roman" w:hAnsi="Times New Roman" w:cs="Times New Roman"/>
          <w:i/>
          <w:sz w:val="20"/>
          <w:szCs w:val="20"/>
          <w:lang w:val="en-GB"/>
        </w:rPr>
        <w:t>n</w:t>
      </w:r>
      <w:r w:rsidRPr="00137A9A">
        <w:rPr>
          <w:rFonts w:ascii="Times New Roman" w:eastAsia="Times New Roman" w:hAnsi="Times New Roman" w:cs="Times New Roman"/>
          <w:sz w:val="20"/>
          <w:szCs w:val="20"/>
          <w:lang w:val="en-GB"/>
        </w:rPr>
        <w:t xml:space="preserve">+6 for a timing advance command received in sub-frame </w:t>
      </w:r>
      <w:r w:rsidRPr="00137A9A">
        <w:rPr>
          <w:rFonts w:ascii="Times New Roman" w:eastAsia="Times New Roman" w:hAnsi="Times New Roman" w:cs="Times New Roman"/>
          <w:i/>
          <w:sz w:val="20"/>
          <w:szCs w:val="20"/>
          <w:lang w:val="en-GB"/>
        </w:rPr>
        <w:t>n</w:t>
      </w:r>
      <w:r w:rsidRPr="00137A9A">
        <w:rPr>
          <w:rFonts w:ascii="Times New Roman" w:eastAsia="Times New Roman" w:hAnsi="Times New Roman" w:cs="Times New Roman"/>
          <w:sz w:val="20"/>
          <w:szCs w:val="20"/>
          <w:lang w:val="en-GB"/>
        </w:rPr>
        <w:t>.</w:t>
      </w:r>
    </w:p>
    <w:p w:rsidR="00137A9A" w:rsidRPr="00137A9A" w:rsidRDefault="00137A9A" w:rsidP="008D03EB">
      <w:pPr>
        <w:spacing w:after="180" w:line="240" w:lineRule="auto"/>
        <w:ind w:left="720"/>
        <w:rPr>
          <w:rFonts w:ascii="Times New Roman" w:eastAsia="Times New Roman" w:hAnsi="Times New Roman" w:cs="Times New Roman"/>
          <w:color w:val="C00000"/>
          <w:sz w:val="20"/>
          <w:szCs w:val="20"/>
          <w:u w:val="single"/>
          <w:lang w:eastAsia="zh-CN"/>
        </w:rPr>
      </w:pPr>
      <w:r w:rsidRPr="00137A9A">
        <w:rPr>
          <w:rFonts w:ascii="Times New Roman" w:eastAsia="Times New Roman" w:hAnsi="Times New Roman" w:cs="Times New Roman"/>
          <w:color w:val="C00000"/>
          <w:sz w:val="20"/>
          <w:szCs w:val="20"/>
          <w:u w:val="single"/>
          <w:lang w:val="en-GB"/>
        </w:rPr>
        <w:t xml:space="preserve">When 1ms TTI and 3 subframe HARQ processing or </w:t>
      </w:r>
      <w:proofErr w:type="spellStart"/>
      <w:r w:rsidRPr="00137A9A">
        <w:rPr>
          <w:rFonts w:ascii="Times New Roman" w:eastAsia="Times New Roman" w:hAnsi="Times New Roman" w:cs="Times New Roman"/>
          <w:color w:val="C00000"/>
          <w:sz w:val="20"/>
          <w:szCs w:val="20"/>
          <w:u w:val="single"/>
          <w:lang w:val="en-GB"/>
        </w:rPr>
        <w:t>sTTI</w:t>
      </w:r>
      <w:proofErr w:type="spellEnd"/>
      <w:r w:rsidRPr="00137A9A">
        <w:rPr>
          <w:rFonts w:ascii="Times New Roman" w:eastAsia="Times New Roman" w:hAnsi="Times New Roman" w:cs="Times New Roman"/>
          <w:color w:val="C00000"/>
          <w:sz w:val="20"/>
          <w:szCs w:val="20"/>
          <w:u w:val="single"/>
          <w:lang w:val="en-GB"/>
        </w:rPr>
        <w:t xml:space="preserve"> is used and the TA command is received at subframe/slot/symbol n, the timing advance adjustment delay is shown in table 7.3.2.1-1. </w:t>
      </w:r>
      <w:r w:rsidRPr="00137A9A">
        <w:rPr>
          <w:rFonts w:ascii="Times New Roman" w:eastAsia="Times New Roman" w:hAnsi="Times New Roman" w:cs="Times New Roman"/>
          <w:color w:val="C00000"/>
          <w:sz w:val="20"/>
          <w:szCs w:val="20"/>
          <w:u w:val="single"/>
          <w:lang w:eastAsia="zh-CN"/>
        </w:rPr>
        <w:t>The UE shall adjust the uplink timing at the first uplink TTI/</w:t>
      </w:r>
      <w:proofErr w:type="spellStart"/>
      <w:r w:rsidRPr="00137A9A">
        <w:rPr>
          <w:rFonts w:ascii="Times New Roman" w:eastAsia="Times New Roman" w:hAnsi="Times New Roman" w:cs="Times New Roman"/>
          <w:color w:val="C00000"/>
          <w:sz w:val="20"/>
          <w:szCs w:val="20"/>
          <w:u w:val="single"/>
          <w:lang w:eastAsia="zh-CN"/>
        </w:rPr>
        <w:t>sTTI</w:t>
      </w:r>
      <w:proofErr w:type="spellEnd"/>
      <w:r w:rsidRPr="00137A9A">
        <w:rPr>
          <w:rFonts w:ascii="Times New Roman" w:eastAsia="Times New Roman" w:hAnsi="Times New Roman" w:cs="Times New Roman"/>
          <w:color w:val="C00000"/>
          <w:sz w:val="20"/>
          <w:szCs w:val="20"/>
          <w:u w:val="single"/>
          <w:lang w:eastAsia="zh-CN"/>
        </w:rPr>
        <w:t xml:space="preserve"> boundary following the time shown in table 7.3.2.1-1.</w:t>
      </w:r>
    </w:p>
    <w:p w:rsidR="00137A9A" w:rsidRPr="00137A9A" w:rsidRDefault="00137A9A" w:rsidP="008D03EB">
      <w:pPr>
        <w:spacing w:after="180" w:line="240" w:lineRule="auto"/>
        <w:ind w:left="720"/>
        <w:rPr>
          <w:rFonts w:ascii="Times New Roman" w:eastAsia="Times New Roman" w:hAnsi="Times New Roman" w:cs="Times New Roman"/>
          <w:sz w:val="20"/>
          <w:szCs w:val="20"/>
          <w:lang w:eastAsia="zh-CN"/>
        </w:rPr>
      </w:pPr>
    </w:p>
    <w:p w:rsidR="00137A9A" w:rsidRPr="00137A9A" w:rsidRDefault="00137A9A" w:rsidP="008D03EB">
      <w:pPr>
        <w:spacing w:after="180" w:line="240" w:lineRule="auto"/>
        <w:ind w:left="720"/>
        <w:rPr>
          <w:rFonts w:ascii="Times New Roman" w:eastAsia="Times New Roman" w:hAnsi="Times New Roman" w:cs="v4.2.0"/>
          <w:sz w:val="20"/>
          <w:szCs w:val="20"/>
          <w:lang w:val="en-GB"/>
        </w:rPr>
      </w:pPr>
      <w:r w:rsidRPr="00137A9A">
        <w:rPr>
          <w:rFonts w:ascii="Times New Roman" w:eastAsia="Times New Roman" w:hAnsi="Times New Roman" w:cs="v4.2.0"/>
          <w:sz w:val="20"/>
          <w:szCs w:val="20"/>
          <w:lang w:val="en-GB"/>
        </w:rPr>
        <w:t>The same requirement applies also when the UE is not able to transmit a configured uplink transmission due to the channel assessment procedure.</w:t>
      </w:r>
    </w:p>
    <w:p w:rsidR="00137A9A" w:rsidRPr="00137A9A" w:rsidRDefault="00137A9A" w:rsidP="008D03EB">
      <w:pPr>
        <w:spacing w:after="180" w:line="240" w:lineRule="auto"/>
        <w:ind w:left="720"/>
        <w:rPr>
          <w:rFonts w:ascii="Times New Roman" w:eastAsia="Times New Roman" w:hAnsi="Times New Roman" w:cs="Times New Roman"/>
          <w:sz w:val="20"/>
          <w:szCs w:val="20"/>
          <w:lang w:val="en-GB"/>
        </w:rPr>
      </w:pPr>
    </w:p>
    <w:p w:rsidR="00137A9A" w:rsidRPr="00137A9A" w:rsidRDefault="00137A9A" w:rsidP="008D03EB">
      <w:pPr>
        <w:spacing w:after="180" w:line="240" w:lineRule="auto"/>
        <w:ind w:left="720"/>
        <w:jc w:val="center"/>
        <w:rPr>
          <w:rFonts w:ascii="Times New Roman" w:eastAsia="Times New Roman" w:hAnsi="Times New Roman" w:cs="Times New Roman"/>
          <w:b/>
          <w:color w:val="C00000"/>
          <w:sz w:val="20"/>
          <w:szCs w:val="20"/>
          <w:lang w:val="en-GB"/>
        </w:rPr>
      </w:pPr>
      <w:r w:rsidRPr="00137A9A">
        <w:rPr>
          <w:rFonts w:ascii="Times New Roman" w:eastAsia="Times New Roman" w:hAnsi="Times New Roman" w:cs="Times New Roman"/>
          <w:b/>
          <w:color w:val="C00000"/>
          <w:sz w:val="20"/>
          <w:szCs w:val="20"/>
          <w:lang w:val="en-GB"/>
        </w:rPr>
        <w:t>Table 7.3.2.1-</w:t>
      </w:r>
      <w:proofErr w:type="gramStart"/>
      <w:r w:rsidRPr="00137A9A">
        <w:rPr>
          <w:rFonts w:ascii="Times New Roman" w:eastAsia="Times New Roman" w:hAnsi="Times New Roman" w:cs="Times New Roman"/>
          <w:b/>
          <w:color w:val="C00000"/>
          <w:sz w:val="20"/>
          <w:szCs w:val="20"/>
          <w:lang w:val="en-GB"/>
        </w:rPr>
        <w:t>1 :</w:t>
      </w:r>
      <w:proofErr w:type="gramEnd"/>
      <w:r w:rsidRPr="00137A9A">
        <w:rPr>
          <w:rFonts w:ascii="Times New Roman" w:eastAsia="Times New Roman" w:hAnsi="Times New Roman" w:cs="Times New Roman"/>
          <w:b/>
          <w:color w:val="C00000"/>
          <w:sz w:val="20"/>
          <w:szCs w:val="20"/>
          <w:lang w:val="en-GB"/>
        </w:rPr>
        <w:t xml:space="preserve"> Timing advance adjustment delay requirement</w:t>
      </w:r>
    </w:p>
    <w:tbl>
      <w:tblPr>
        <w:tblW w:w="935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9"/>
        <w:gridCol w:w="3138"/>
        <w:gridCol w:w="2823"/>
      </w:tblGrid>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b/>
                <w:color w:val="C00000"/>
                <w:sz w:val="20"/>
                <w:szCs w:val="20"/>
                <w:lang w:val="en-GB"/>
              </w:rPr>
            </w:pPr>
            <w:proofErr w:type="spellStart"/>
            <w:r w:rsidRPr="00137A9A">
              <w:rPr>
                <w:rFonts w:ascii="Times New Roman" w:eastAsia="Times New Roman" w:hAnsi="Times New Roman" w:cs="Times New Roman"/>
                <w:b/>
                <w:color w:val="C00000"/>
                <w:sz w:val="20"/>
                <w:szCs w:val="20"/>
                <w:lang w:val="en-GB"/>
              </w:rPr>
              <w:t>sTTI</w:t>
            </w:r>
            <w:proofErr w:type="spellEnd"/>
            <w:r w:rsidRPr="00137A9A">
              <w:rPr>
                <w:rFonts w:ascii="Times New Roman" w:eastAsia="Times New Roman" w:hAnsi="Times New Roman" w:cs="Times New Roman"/>
                <w:b/>
                <w:color w:val="C00000"/>
                <w:sz w:val="20"/>
                <w:szCs w:val="20"/>
                <w:lang w:val="en-GB"/>
              </w:rPr>
              <w:t>/processing time reduction scheme</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b/>
                <w:color w:val="C00000"/>
                <w:sz w:val="20"/>
                <w:szCs w:val="20"/>
                <w:lang w:val="en-GB"/>
              </w:rPr>
            </w:pPr>
            <w:r w:rsidRPr="00137A9A">
              <w:rPr>
                <w:rFonts w:ascii="Times New Roman" w:eastAsia="Times New Roman" w:hAnsi="Times New Roman" w:cs="Times New Roman"/>
                <w:b/>
                <w:color w:val="C00000"/>
                <w:sz w:val="20"/>
                <w:szCs w:val="20"/>
                <w:lang w:val="en-GB"/>
              </w:rPr>
              <w:t>Requirement to update timing</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b/>
                <w:color w:val="C00000"/>
                <w:sz w:val="20"/>
                <w:szCs w:val="20"/>
                <w:lang w:val="en-GB"/>
              </w:rPr>
            </w:pPr>
            <w:r w:rsidRPr="00137A9A">
              <w:rPr>
                <w:rFonts w:ascii="Times New Roman" w:eastAsia="Times New Roman" w:hAnsi="Times New Roman" w:cs="Times New Roman"/>
                <w:b/>
                <w:color w:val="C00000"/>
                <w:sz w:val="20"/>
                <w:szCs w:val="20"/>
                <w:lang w:val="en-GB"/>
              </w:rPr>
              <w:t>Units</w:t>
            </w:r>
          </w:p>
        </w:tc>
      </w:tr>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1ms with 3 subframe HARQ processing</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 xml:space="preserve">n+5 </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Subframe</w:t>
            </w:r>
          </w:p>
        </w:tc>
      </w:tr>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1 slot</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[n+8]</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Slot</w:t>
            </w:r>
          </w:p>
        </w:tc>
      </w:tr>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lastRenderedPageBreak/>
              <w:t>2OS</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[n+42]</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tabs>
                <w:tab w:val="left" w:pos="750"/>
              </w:tabs>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Symbol</w:t>
            </w:r>
            <w:r w:rsidRPr="00137A9A">
              <w:rPr>
                <w:rFonts w:ascii="Times New Roman" w:eastAsia="Times New Roman" w:hAnsi="Times New Roman" w:cs="Times New Roman"/>
                <w:color w:val="C00000"/>
                <w:sz w:val="20"/>
                <w:szCs w:val="20"/>
                <w:lang w:val="en-GB"/>
              </w:rPr>
              <w:tab/>
            </w:r>
          </w:p>
        </w:tc>
      </w:tr>
    </w:tbl>
    <w:p w:rsidR="00137A9A" w:rsidRDefault="00137A9A"/>
    <w:p w:rsidR="00252E2C" w:rsidRDefault="00252E2C">
      <w:pPr>
        <w:rPr>
          <w:rFonts w:ascii="Times New Roman" w:hAnsi="Times New Roman" w:cs="Times New Roman"/>
          <w:sz w:val="21"/>
          <w:szCs w:val="21"/>
        </w:rPr>
      </w:pPr>
      <w:r>
        <w:rPr>
          <w:rFonts w:ascii="Times New Roman" w:hAnsi="Times New Roman" w:cs="Times New Roman"/>
          <w:sz w:val="21"/>
          <w:szCs w:val="21"/>
        </w:rPr>
        <w:t xml:space="preserve">As </w:t>
      </w:r>
      <w:r w:rsidR="00A422FD">
        <w:rPr>
          <w:rFonts w:ascii="Times New Roman" w:hAnsi="Times New Roman" w:cs="Times New Roman"/>
          <w:sz w:val="21"/>
          <w:szCs w:val="21"/>
        </w:rPr>
        <w:t>discussed</w:t>
      </w:r>
      <w:r>
        <w:rPr>
          <w:rFonts w:ascii="Times New Roman" w:hAnsi="Times New Roman" w:cs="Times New Roman"/>
          <w:sz w:val="21"/>
          <w:szCs w:val="21"/>
        </w:rPr>
        <w:t xml:space="preserve"> in [2], if PUSCH is scheduled with short TTI on one carrier and with a longer </w:t>
      </w:r>
      <w:proofErr w:type="spellStart"/>
      <w:r>
        <w:rPr>
          <w:rFonts w:ascii="Times New Roman" w:hAnsi="Times New Roman" w:cs="Times New Roman"/>
          <w:sz w:val="21"/>
          <w:szCs w:val="21"/>
        </w:rPr>
        <w:t>sTTI</w:t>
      </w:r>
      <w:proofErr w:type="spellEnd"/>
      <w:r>
        <w:rPr>
          <w:rFonts w:ascii="Times New Roman" w:hAnsi="Times New Roman" w:cs="Times New Roman"/>
          <w:sz w:val="21"/>
          <w:szCs w:val="21"/>
        </w:rPr>
        <w:t xml:space="preserve"> or a 1 subframe TTI on a parallel carrier, problems may occur if PUSCH triggers TA adjustment on the carrier with shorter TTI configuration</w:t>
      </w:r>
      <w:r w:rsidR="00A422FD">
        <w:rPr>
          <w:rFonts w:ascii="Times New Roman" w:hAnsi="Times New Roman" w:cs="Times New Roman"/>
          <w:sz w:val="21"/>
          <w:szCs w:val="21"/>
        </w:rPr>
        <w:t xml:space="preserve"> in the middle of a TTI/subframe of the carrier with longer TTI configuration</w:t>
      </w:r>
      <w:r>
        <w:rPr>
          <w:rFonts w:ascii="Times New Roman" w:hAnsi="Times New Roman" w:cs="Times New Roman"/>
          <w:sz w:val="21"/>
          <w:szCs w:val="21"/>
        </w:rPr>
        <w:t xml:space="preserve">. If the carriers are within the same TAG, TA should be changed to all CCs within the TAG. If this happens in the middle of a TTI/subframe, it is unclear how the UE should handle TA </w:t>
      </w:r>
      <w:r w:rsidR="008730D1">
        <w:rPr>
          <w:rFonts w:ascii="Times New Roman" w:hAnsi="Times New Roman" w:cs="Times New Roman"/>
          <w:sz w:val="21"/>
          <w:szCs w:val="21"/>
        </w:rPr>
        <w:t>adjustment</w:t>
      </w:r>
      <w:r>
        <w:rPr>
          <w:rFonts w:ascii="Times New Roman" w:hAnsi="Times New Roman" w:cs="Times New Roman"/>
          <w:sz w:val="21"/>
          <w:szCs w:val="21"/>
        </w:rPr>
        <w:t xml:space="preserve"> on the carrier with a longer TTI.</w:t>
      </w:r>
    </w:p>
    <w:p w:rsidR="008B44CD" w:rsidRDefault="00713C34">
      <w:pPr>
        <w:rPr>
          <w:rFonts w:ascii="Times New Roman" w:hAnsi="Times New Roman" w:cs="Times New Roman"/>
          <w:b/>
          <w:sz w:val="21"/>
          <w:szCs w:val="21"/>
        </w:rPr>
      </w:pPr>
      <w:r w:rsidRPr="003B0833">
        <w:rPr>
          <w:rFonts w:ascii="Times New Roman" w:hAnsi="Times New Roman" w:cs="Times New Roman"/>
          <w:b/>
          <w:sz w:val="21"/>
          <w:szCs w:val="21"/>
        </w:rPr>
        <w:t xml:space="preserve">Observation: TA adjustment in the middle of a subframe may cause problems </w:t>
      </w:r>
      <w:r w:rsidR="007B0569" w:rsidRPr="003B0833">
        <w:rPr>
          <w:rFonts w:ascii="Times New Roman" w:hAnsi="Times New Roman" w:cs="Times New Roman"/>
          <w:b/>
          <w:sz w:val="21"/>
          <w:szCs w:val="21"/>
        </w:rPr>
        <w:t xml:space="preserve">if a </w:t>
      </w:r>
      <w:r w:rsidR="00032E37">
        <w:rPr>
          <w:rFonts w:ascii="Times New Roman" w:hAnsi="Times New Roman" w:cs="Times New Roman"/>
          <w:b/>
          <w:sz w:val="21"/>
          <w:szCs w:val="21"/>
        </w:rPr>
        <w:t>longer</w:t>
      </w:r>
      <w:r w:rsidR="00DF0183" w:rsidRPr="003B0833">
        <w:rPr>
          <w:rFonts w:ascii="Times New Roman" w:hAnsi="Times New Roman" w:cs="Times New Roman"/>
          <w:b/>
          <w:sz w:val="21"/>
          <w:szCs w:val="21"/>
        </w:rPr>
        <w:t xml:space="preserve"> PUSCH</w:t>
      </w:r>
      <w:r w:rsidR="007B0569" w:rsidRPr="003B0833">
        <w:rPr>
          <w:rFonts w:ascii="Times New Roman" w:hAnsi="Times New Roman" w:cs="Times New Roman"/>
          <w:b/>
          <w:sz w:val="21"/>
          <w:szCs w:val="21"/>
        </w:rPr>
        <w:t xml:space="preserve"> is </w:t>
      </w:r>
      <w:r w:rsidR="00DF0183" w:rsidRPr="003B0833">
        <w:rPr>
          <w:rFonts w:ascii="Times New Roman" w:hAnsi="Times New Roman" w:cs="Times New Roman"/>
          <w:b/>
          <w:sz w:val="21"/>
          <w:szCs w:val="21"/>
        </w:rPr>
        <w:t>scheduled</w:t>
      </w:r>
      <w:r w:rsidR="007B0569" w:rsidRPr="003B0833">
        <w:rPr>
          <w:rFonts w:ascii="Times New Roman" w:hAnsi="Times New Roman" w:cs="Times New Roman"/>
          <w:b/>
          <w:sz w:val="21"/>
          <w:szCs w:val="21"/>
        </w:rPr>
        <w:t xml:space="preserve"> on another CC</w:t>
      </w:r>
      <w:r w:rsidRPr="003B0833">
        <w:rPr>
          <w:rFonts w:ascii="Times New Roman" w:hAnsi="Times New Roman" w:cs="Times New Roman"/>
          <w:b/>
          <w:sz w:val="21"/>
          <w:szCs w:val="21"/>
        </w:rPr>
        <w:t xml:space="preserve"> within the same TAG.</w:t>
      </w:r>
    </w:p>
    <w:p w:rsidR="003B68B9" w:rsidRPr="003B68B9" w:rsidRDefault="00252E2C" w:rsidP="003B68B9">
      <w:pPr>
        <w:rPr>
          <w:rFonts w:ascii="Times New Roman" w:hAnsi="Times New Roman" w:cs="Times New Roman"/>
          <w:sz w:val="21"/>
          <w:szCs w:val="21"/>
        </w:rPr>
      </w:pPr>
      <w:r w:rsidRPr="00252E2C">
        <w:rPr>
          <w:rFonts w:ascii="Times New Roman" w:hAnsi="Times New Roman" w:cs="Times New Roman"/>
          <w:sz w:val="21"/>
          <w:szCs w:val="21"/>
        </w:rPr>
        <w:t>In the last meeting</w:t>
      </w:r>
      <w:r w:rsidR="003B68B9">
        <w:rPr>
          <w:rFonts w:ascii="Times New Roman" w:hAnsi="Times New Roman" w:cs="Times New Roman"/>
          <w:sz w:val="21"/>
          <w:szCs w:val="21"/>
        </w:rPr>
        <w:t>,</w:t>
      </w:r>
      <w:r w:rsidRPr="00252E2C">
        <w:rPr>
          <w:rFonts w:ascii="Times New Roman" w:hAnsi="Times New Roman" w:cs="Times New Roman"/>
          <w:sz w:val="21"/>
          <w:szCs w:val="21"/>
        </w:rPr>
        <w:t xml:space="preserve"> we proposed to solve this issue by postponing TA adjustment to the next subframe boundary instead of TTI boundary after the time defined in Table 7.3.2.1-1.</w:t>
      </w:r>
      <w:r>
        <w:rPr>
          <w:rFonts w:ascii="Times New Roman" w:hAnsi="Times New Roman" w:cs="Times New Roman"/>
          <w:sz w:val="21"/>
          <w:szCs w:val="21"/>
        </w:rPr>
        <w:t xml:space="preserve"> </w:t>
      </w:r>
      <w:r w:rsidR="00A422FD">
        <w:rPr>
          <w:rFonts w:ascii="Times New Roman" w:hAnsi="Times New Roman" w:cs="Times New Roman"/>
          <w:sz w:val="21"/>
          <w:szCs w:val="21"/>
        </w:rPr>
        <w:t xml:space="preserve">This would guarantee that TA adjustment is never triggered in the middle of a TTI. </w:t>
      </w:r>
      <w:r>
        <w:rPr>
          <w:rFonts w:ascii="Times New Roman" w:hAnsi="Times New Roman" w:cs="Times New Roman"/>
          <w:sz w:val="21"/>
          <w:szCs w:val="21"/>
        </w:rPr>
        <w:t xml:space="preserve">This </w:t>
      </w:r>
      <w:r w:rsidR="00A422FD">
        <w:rPr>
          <w:rFonts w:ascii="Times New Roman" w:hAnsi="Times New Roman" w:cs="Times New Roman"/>
          <w:sz w:val="21"/>
          <w:szCs w:val="21"/>
        </w:rPr>
        <w:t xml:space="preserve">solution </w:t>
      </w:r>
      <w:r>
        <w:rPr>
          <w:rFonts w:ascii="Times New Roman" w:hAnsi="Times New Roman" w:cs="Times New Roman"/>
          <w:sz w:val="21"/>
          <w:szCs w:val="21"/>
        </w:rPr>
        <w:t>however raised some concerns</w:t>
      </w:r>
      <w:r w:rsidR="003B68B9">
        <w:rPr>
          <w:rFonts w:ascii="Times New Roman" w:hAnsi="Times New Roman" w:cs="Times New Roman"/>
          <w:sz w:val="21"/>
          <w:szCs w:val="21"/>
        </w:rPr>
        <w:t>, which are listed below:</w:t>
      </w:r>
    </w:p>
    <w:p w:rsidR="00252E2C" w:rsidRDefault="003B68B9" w:rsidP="003B68B9">
      <w:pPr>
        <w:pStyle w:val="ListParagraph"/>
        <w:numPr>
          <w:ilvl w:val="0"/>
          <w:numId w:val="5"/>
        </w:numPr>
        <w:rPr>
          <w:rFonts w:ascii="Times New Roman" w:hAnsi="Times New Roman" w:cs="Times New Roman"/>
          <w:sz w:val="21"/>
          <w:szCs w:val="21"/>
        </w:rPr>
      </w:pPr>
      <w:r w:rsidRPr="003B68B9">
        <w:rPr>
          <w:rFonts w:ascii="Times New Roman" w:hAnsi="Times New Roman" w:cs="Times New Roman"/>
          <w:sz w:val="21"/>
          <w:szCs w:val="21"/>
        </w:rPr>
        <w:t>TA adjustment could be done on the boundary of the longest TT</w:t>
      </w:r>
      <w:r>
        <w:rPr>
          <w:rFonts w:ascii="Times New Roman" w:hAnsi="Times New Roman" w:cs="Times New Roman"/>
          <w:sz w:val="21"/>
          <w:szCs w:val="21"/>
        </w:rPr>
        <w:t xml:space="preserve">I in the TAG, which does not necessarily need to be </w:t>
      </w:r>
      <w:r w:rsidR="008730D1">
        <w:rPr>
          <w:rFonts w:ascii="Times New Roman" w:hAnsi="Times New Roman" w:cs="Times New Roman"/>
          <w:sz w:val="21"/>
          <w:szCs w:val="21"/>
        </w:rPr>
        <w:t>a</w:t>
      </w:r>
      <w:r>
        <w:rPr>
          <w:rFonts w:ascii="Times New Roman" w:hAnsi="Times New Roman" w:cs="Times New Roman"/>
          <w:sz w:val="21"/>
          <w:szCs w:val="21"/>
        </w:rPr>
        <w:t xml:space="preserve"> subframe boundary.</w:t>
      </w:r>
    </w:p>
    <w:p w:rsidR="003B68B9" w:rsidRPr="003B68B9" w:rsidRDefault="003B68B9" w:rsidP="003B68B9">
      <w:pPr>
        <w:pStyle w:val="ListParagraph"/>
        <w:numPr>
          <w:ilvl w:val="0"/>
          <w:numId w:val="5"/>
        </w:numPr>
        <w:rPr>
          <w:rFonts w:ascii="Times New Roman" w:hAnsi="Times New Roman" w:cs="Times New Roman"/>
          <w:sz w:val="21"/>
          <w:szCs w:val="21"/>
        </w:rPr>
      </w:pPr>
      <w:r>
        <w:rPr>
          <w:rFonts w:ascii="Times New Roman" w:hAnsi="Times New Roman" w:cs="Times New Roman"/>
          <w:sz w:val="21"/>
          <w:szCs w:val="21"/>
        </w:rPr>
        <w:t>Update to the requirement does not apply if there is only a single CC in the TAG.</w:t>
      </w:r>
    </w:p>
    <w:p w:rsidR="00AD58B3" w:rsidRDefault="00AD58B3">
      <w:pPr>
        <w:rPr>
          <w:rFonts w:ascii="Times New Roman" w:hAnsi="Times New Roman" w:cs="Times New Roman"/>
          <w:sz w:val="21"/>
          <w:szCs w:val="21"/>
        </w:rPr>
      </w:pPr>
      <w:r>
        <w:rPr>
          <w:rFonts w:ascii="Times New Roman" w:hAnsi="Times New Roman" w:cs="Times New Roman"/>
          <w:sz w:val="21"/>
          <w:szCs w:val="21"/>
        </w:rPr>
        <w:t>A</w:t>
      </w:r>
      <w:r w:rsidR="003B68B9">
        <w:rPr>
          <w:rFonts w:ascii="Times New Roman" w:hAnsi="Times New Roman" w:cs="Times New Roman"/>
          <w:sz w:val="21"/>
          <w:szCs w:val="21"/>
        </w:rPr>
        <w:t xml:space="preserve"> problem with the first issue</w:t>
      </w:r>
      <w:r>
        <w:rPr>
          <w:rFonts w:ascii="Times New Roman" w:hAnsi="Times New Roman" w:cs="Times New Roman"/>
          <w:sz w:val="21"/>
          <w:szCs w:val="21"/>
        </w:rPr>
        <w:t>/proposal</w:t>
      </w:r>
      <w:r w:rsidR="003B68B9">
        <w:rPr>
          <w:rFonts w:ascii="Times New Roman" w:hAnsi="Times New Roman" w:cs="Times New Roman"/>
          <w:sz w:val="21"/>
          <w:szCs w:val="21"/>
        </w:rPr>
        <w:t xml:space="preserve"> is that different TTI length might be configured for UL and DL</w:t>
      </w:r>
      <w:r>
        <w:rPr>
          <w:rFonts w:ascii="Times New Roman" w:hAnsi="Times New Roman" w:cs="Times New Roman"/>
          <w:sz w:val="21"/>
          <w:szCs w:val="21"/>
        </w:rPr>
        <w:t xml:space="preserve">. The requirement in Table </w:t>
      </w:r>
      <w:r w:rsidRPr="00252E2C">
        <w:rPr>
          <w:rFonts w:ascii="Times New Roman" w:hAnsi="Times New Roman" w:cs="Times New Roman"/>
          <w:sz w:val="21"/>
          <w:szCs w:val="21"/>
        </w:rPr>
        <w:t>7.3.2.1-1</w:t>
      </w:r>
      <w:r>
        <w:rPr>
          <w:rFonts w:ascii="Times New Roman" w:hAnsi="Times New Roman" w:cs="Times New Roman"/>
          <w:sz w:val="21"/>
          <w:szCs w:val="21"/>
        </w:rPr>
        <w:t xml:space="preserve"> is calculated based on DL TTI length, but </w:t>
      </w:r>
      <w:r w:rsidR="00694046">
        <w:rPr>
          <w:rFonts w:ascii="Times New Roman" w:hAnsi="Times New Roman" w:cs="Times New Roman"/>
          <w:sz w:val="21"/>
          <w:szCs w:val="21"/>
        </w:rPr>
        <w:t xml:space="preserve">the actual </w:t>
      </w:r>
      <w:r>
        <w:rPr>
          <w:rFonts w:ascii="Times New Roman" w:hAnsi="Times New Roman" w:cs="Times New Roman"/>
          <w:sz w:val="21"/>
          <w:szCs w:val="21"/>
        </w:rPr>
        <w:t xml:space="preserve">TA adjustment is based on UL TTI length. If TA adjustment would be done on the boundary of the longest TTI in the TAG, TA adjustment would depend on both DL and UL TTI length, which </w:t>
      </w:r>
      <w:r w:rsidR="00694046">
        <w:rPr>
          <w:rFonts w:ascii="Times New Roman" w:hAnsi="Times New Roman" w:cs="Times New Roman"/>
          <w:sz w:val="21"/>
          <w:szCs w:val="21"/>
        </w:rPr>
        <w:t>leads to a</w:t>
      </w:r>
      <w:r>
        <w:rPr>
          <w:rFonts w:ascii="Times New Roman" w:hAnsi="Times New Roman" w:cs="Times New Roman"/>
          <w:sz w:val="21"/>
          <w:szCs w:val="21"/>
        </w:rPr>
        <w:t xml:space="preserve"> </w:t>
      </w:r>
      <w:proofErr w:type="gramStart"/>
      <w:r>
        <w:rPr>
          <w:rFonts w:ascii="Times New Roman" w:hAnsi="Times New Roman" w:cs="Times New Roman"/>
          <w:sz w:val="21"/>
          <w:szCs w:val="21"/>
        </w:rPr>
        <w:t>fairly complicated</w:t>
      </w:r>
      <w:proofErr w:type="gramEnd"/>
      <w:r>
        <w:rPr>
          <w:rFonts w:ascii="Times New Roman" w:hAnsi="Times New Roman" w:cs="Times New Roman"/>
          <w:sz w:val="21"/>
          <w:szCs w:val="21"/>
        </w:rPr>
        <w:t xml:space="preserve"> solution.</w:t>
      </w:r>
      <w:r w:rsidR="00694046">
        <w:rPr>
          <w:rFonts w:ascii="Times New Roman" w:hAnsi="Times New Roman" w:cs="Times New Roman"/>
          <w:sz w:val="21"/>
          <w:szCs w:val="21"/>
        </w:rPr>
        <w:t xml:space="preserve"> Therefore</w:t>
      </w:r>
      <w:r w:rsidR="00525484">
        <w:rPr>
          <w:rFonts w:ascii="Times New Roman" w:hAnsi="Times New Roman" w:cs="Times New Roman"/>
          <w:sz w:val="21"/>
          <w:szCs w:val="21"/>
        </w:rPr>
        <w:t>,</w:t>
      </w:r>
      <w:r w:rsidR="00694046">
        <w:rPr>
          <w:rFonts w:ascii="Times New Roman" w:hAnsi="Times New Roman" w:cs="Times New Roman"/>
          <w:sz w:val="21"/>
          <w:szCs w:val="21"/>
        </w:rPr>
        <w:t xml:space="preserve"> we think </w:t>
      </w:r>
      <w:r w:rsidR="008730D1">
        <w:rPr>
          <w:rFonts w:ascii="Times New Roman" w:hAnsi="Times New Roman" w:cs="Times New Roman"/>
          <w:sz w:val="21"/>
          <w:szCs w:val="21"/>
        </w:rPr>
        <w:t>defining</w:t>
      </w:r>
      <w:r w:rsidR="00694046">
        <w:rPr>
          <w:rFonts w:ascii="Times New Roman" w:hAnsi="Times New Roman" w:cs="Times New Roman"/>
          <w:sz w:val="21"/>
          <w:szCs w:val="21"/>
        </w:rPr>
        <w:t xml:space="preserve"> the time for TA adjustment </w:t>
      </w:r>
      <w:r w:rsidR="008730D1">
        <w:rPr>
          <w:rFonts w:ascii="Times New Roman" w:hAnsi="Times New Roman" w:cs="Times New Roman"/>
          <w:sz w:val="21"/>
          <w:szCs w:val="21"/>
        </w:rPr>
        <w:t xml:space="preserve">to </w:t>
      </w:r>
      <w:r w:rsidR="00694046">
        <w:rPr>
          <w:rFonts w:ascii="Times New Roman" w:hAnsi="Times New Roman" w:cs="Times New Roman"/>
          <w:sz w:val="21"/>
          <w:szCs w:val="21"/>
        </w:rPr>
        <w:t xml:space="preserve">always </w:t>
      </w:r>
      <w:r w:rsidR="00525484">
        <w:rPr>
          <w:rFonts w:ascii="Times New Roman" w:hAnsi="Times New Roman" w:cs="Times New Roman"/>
          <w:sz w:val="21"/>
          <w:szCs w:val="21"/>
        </w:rPr>
        <w:t>be</w:t>
      </w:r>
      <w:r w:rsidR="00694046">
        <w:rPr>
          <w:rFonts w:ascii="Times New Roman" w:hAnsi="Times New Roman" w:cs="Times New Roman"/>
          <w:sz w:val="21"/>
          <w:szCs w:val="21"/>
        </w:rPr>
        <w:t xml:space="preserve"> on the next subframe boundary</w:t>
      </w:r>
      <w:r w:rsidR="008730D1">
        <w:rPr>
          <w:rFonts w:ascii="Times New Roman" w:hAnsi="Times New Roman" w:cs="Times New Roman"/>
          <w:sz w:val="21"/>
          <w:szCs w:val="21"/>
        </w:rPr>
        <w:t xml:space="preserve"> is a </w:t>
      </w:r>
      <w:r w:rsidR="00A422FD">
        <w:rPr>
          <w:rFonts w:ascii="Times New Roman" w:hAnsi="Times New Roman" w:cs="Times New Roman"/>
          <w:sz w:val="21"/>
          <w:szCs w:val="21"/>
        </w:rPr>
        <w:t>simpler and thus preferred</w:t>
      </w:r>
      <w:r w:rsidR="008730D1">
        <w:rPr>
          <w:rFonts w:ascii="Times New Roman" w:hAnsi="Times New Roman" w:cs="Times New Roman"/>
          <w:sz w:val="21"/>
          <w:szCs w:val="21"/>
        </w:rPr>
        <w:t xml:space="preserve"> solution</w:t>
      </w:r>
      <w:r w:rsidR="00694046">
        <w:rPr>
          <w:rFonts w:ascii="Times New Roman" w:hAnsi="Times New Roman" w:cs="Times New Roman"/>
          <w:sz w:val="21"/>
          <w:szCs w:val="21"/>
        </w:rPr>
        <w:t xml:space="preserve">. </w:t>
      </w:r>
      <w:r w:rsidR="008730D1">
        <w:rPr>
          <w:rFonts w:ascii="Times New Roman" w:hAnsi="Times New Roman" w:cs="Times New Roman"/>
          <w:sz w:val="21"/>
          <w:szCs w:val="21"/>
        </w:rPr>
        <w:t>The same requirement should</w:t>
      </w:r>
      <w:r w:rsidR="00694046">
        <w:rPr>
          <w:rFonts w:ascii="Times New Roman" w:hAnsi="Times New Roman" w:cs="Times New Roman"/>
          <w:sz w:val="21"/>
          <w:szCs w:val="21"/>
        </w:rPr>
        <w:t xml:space="preserve"> preferably apply for any number of carriers, as defining different requirements for CA and non-CA in UL would again complicate the requirements.</w:t>
      </w:r>
    </w:p>
    <w:p w:rsidR="007B0569" w:rsidRPr="007B0569" w:rsidRDefault="00694046">
      <w:pPr>
        <w:rPr>
          <w:rFonts w:ascii="Times New Roman" w:hAnsi="Times New Roman" w:cs="Times New Roman"/>
          <w:sz w:val="21"/>
          <w:szCs w:val="21"/>
        </w:rPr>
      </w:pPr>
      <w:r>
        <w:rPr>
          <w:rFonts w:ascii="Times New Roman" w:hAnsi="Times New Roman" w:cs="Times New Roman"/>
          <w:sz w:val="21"/>
          <w:szCs w:val="21"/>
        </w:rPr>
        <w:t xml:space="preserve">Based on this discussion, we </w:t>
      </w:r>
      <w:r w:rsidR="007B0569" w:rsidRPr="007B0569">
        <w:rPr>
          <w:rFonts w:ascii="Times New Roman" w:hAnsi="Times New Roman" w:cs="Times New Roman"/>
          <w:sz w:val="21"/>
          <w:szCs w:val="21"/>
        </w:rPr>
        <w:t xml:space="preserve">propose to change the requirement as </w:t>
      </w:r>
      <w:r>
        <w:rPr>
          <w:rFonts w:ascii="Times New Roman" w:hAnsi="Times New Roman" w:cs="Times New Roman"/>
          <w:sz w:val="21"/>
          <w:szCs w:val="21"/>
        </w:rPr>
        <w:t>already proposed in the last meeting</w:t>
      </w:r>
      <w:r w:rsidR="007B0569" w:rsidRPr="007B0569">
        <w:rPr>
          <w:rFonts w:ascii="Times New Roman" w:hAnsi="Times New Roman" w:cs="Times New Roman"/>
          <w:sz w:val="21"/>
          <w:szCs w:val="21"/>
        </w:rPr>
        <w:t>:</w:t>
      </w:r>
    </w:p>
    <w:p w:rsidR="00A81F74" w:rsidRPr="00694046" w:rsidRDefault="007B0569" w:rsidP="00694046">
      <w:pPr>
        <w:spacing w:after="180" w:line="240" w:lineRule="auto"/>
        <w:ind w:left="720"/>
        <w:rPr>
          <w:rFonts w:ascii="Times New Roman" w:eastAsia="Times New Roman" w:hAnsi="Times New Roman" w:cs="Times New Roman"/>
          <w:color w:val="C00000"/>
          <w:sz w:val="20"/>
          <w:szCs w:val="20"/>
          <w:u w:val="single"/>
          <w:lang w:eastAsia="zh-CN"/>
        </w:rPr>
      </w:pPr>
      <w:r w:rsidRPr="00137A9A">
        <w:rPr>
          <w:rFonts w:ascii="Times New Roman" w:eastAsia="Times New Roman" w:hAnsi="Times New Roman" w:cs="Times New Roman"/>
          <w:color w:val="C00000"/>
          <w:sz w:val="20"/>
          <w:szCs w:val="20"/>
          <w:u w:val="single"/>
          <w:lang w:val="en-GB"/>
        </w:rPr>
        <w:t xml:space="preserve">When 1ms TTI and 3 subframe HARQ processing or </w:t>
      </w:r>
      <w:proofErr w:type="spellStart"/>
      <w:r w:rsidRPr="00137A9A">
        <w:rPr>
          <w:rFonts w:ascii="Times New Roman" w:eastAsia="Times New Roman" w:hAnsi="Times New Roman" w:cs="Times New Roman"/>
          <w:color w:val="C00000"/>
          <w:sz w:val="20"/>
          <w:szCs w:val="20"/>
          <w:u w:val="single"/>
          <w:lang w:val="en-GB"/>
        </w:rPr>
        <w:t>sTTI</w:t>
      </w:r>
      <w:proofErr w:type="spellEnd"/>
      <w:r w:rsidRPr="00137A9A">
        <w:rPr>
          <w:rFonts w:ascii="Times New Roman" w:eastAsia="Times New Roman" w:hAnsi="Times New Roman" w:cs="Times New Roman"/>
          <w:color w:val="C00000"/>
          <w:sz w:val="20"/>
          <w:szCs w:val="20"/>
          <w:u w:val="single"/>
          <w:lang w:val="en-GB"/>
        </w:rPr>
        <w:t xml:space="preserve"> is used and the TA command is received at subframe/slot/symbol n, the timing advance adjustment delay is shown in table 7.3.2.1-1. </w:t>
      </w:r>
      <w:r w:rsidRPr="00137A9A">
        <w:rPr>
          <w:rFonts w:ascii="Times New Roman" w:eastAsia="Times New Roman" w:hAnsi="Times New Roman" w:cs="Times New Roman"/>
          <w:color w:val="C00000"/>
          <w:sz w:val="20"/>
          <w:szCs w:val="20"/>
          <w:u w:val="single"/>
          <w:lang w:eastAsia="zh-CN"/>
        </w:rPr>
        <w:t>The UE shall adjust the up</w:t>
      </w:r>
      <w:r w:rsidR="00F43B1B">
        <w:rPr>
          <w:rFonts w:ascii="Times New Roman" w:eastAsia="Times New Roman" w:hAnsi="Times New Roman" w:cs="Times New Roman"/>
          <w:color w:val="C00000"/>
          <w:sz w:val="20"/>
          <w:szCs w:val="20"/>
          <w:u w:val="single"/>
          <w:lang w:eastAsia="zh-CN"/>
        </w:rPr>
        <w:t xml:space="preserve">link timing at the first </w:t>
      </w:r>
      <w:r w:rsidRPr="007B0569">
        <w:rPr>
          <w:rFonts w:ascii="Times New Roman" w:eastAsia="Times New Roman" w:hAnsi="Times New Roman" w:cs="Times New Roman"/>
          <w:color w:val="C00000"/>
          <w:sz w:val="20"/>
          <w:szCs w:val="20"/>
          <w:highlight w:val="yellow"/>
          <w:u w:val="single"/>
          <w:lang w:eastAsia="zh-CN"/>
        </w:rPr>
        <w:t>subframe</w:t>
      </w:r>
      <w:r w:rsidRPr="00137A9A">
        <w:rPr>
          <w:rFonts w:ascii="Times New Roman" w:eastAsia="Times New Roman" w:hAnsi="Times New Roman" w:cs="Times New Roman"/>
          <w:color w:val="C00000"/>
          <w:sz w:val="20"/>
          <w:szCs w:val="20"/>
          <w:u w:val="single"/>
          <w:lang w:eastAsia="zh-CN"/>
        </w:rPr>
        <w:t xml:space="preserve"> boundary following the time shown in table 7.3.2.1-1.</w:t>
      </w:r>
    </w:p>
    <w:p w:rsidR="008D03EB" w:rsidRDefault="007B0569">
      <w:pPr>
        <w:rPr>
          <w:rFonts w:ascii="Times New Roman" w:hAnsi="Times New Roman" w:cs="Times New Roman"/>
          <w:b/>
          <w:sz w:val="21"/>
          <w:szCs w:val="21"/>
        </w:rPr>
      </w:pPr>
      <w:r w:rsidRPr="00A67F81">
        <w:rPr>
          <w:rFonts w:ascii="Times New Roman" w:hAnsi="Times New Roman" w:cs="Times New Roman"/>
          <w:b/>
          <w:sz w:val="21"/>
          <w:szCs w:val="21"/>
        </w:rPr>
        <w:t xml:space="preserve">Proposal: </w:t>
      </w:r>
      <w:r w:rsidR="00A67F81" w:rsidRPr="00A67F81">
        <w:rPr>
          <w:rFonts w:ascii="Times New Roman" w:hAnsi="Times New Roman" w:cs="Times New Roman"/>
          <w:b/>
          <w:sz w:val="21"/>
          <w:szCs w:val="21"/>
        </w:rPr>
        <w:t>The UE s</w:t>
      </w:r>
      <w:r w:rsidR="00F9377D">
        <w:rPr>
          <w:rFonts w:ascii="Times New Roman" w:hAnsi="Times New Roman" w:cs="Times New Roman"/>
          <w:b/>
          <w:sz w:val="21"/>
          <w:szCs w:val="21"/>
        </w:rPr>
        <w:t>hall only adjust the uplink timing</w:t>
      </w:r>
      <w:r w:rsidR="00A67F81" w:rsidRPr="00A67F81">
        <w:rPr>
          <w:rFonts w:ascii="Times New Roman" w:hAnsi="Times New Roman" w:cs="Times New Roman"/>
          <w:b/>
          <w:sz w:val="21"/>
          <w:szCs w:val="21"/>
        </w:rPr>
        <w:t xml:space="preserve"> at the first </w:t>
      </w:r>
      <w:r w:rsidR="00A67F81" w:rsidRPr="00A81F74">
        <w:rPr>
          <w:rFonts w:ascii="Times New Roman" w:hAnsi="Times New Roman" w:cs="Times New Roman"/>
          <w:b/>
          <w:i/>
          <w:sz w:val="21"/>
          <w:szCs w:val="21"/>
        </w:rPr>
        <w:t>subframe</w:t>
      </w:r>
      <w:r w:rsidR="00A67F81" w:rsidRPr="00A67F81">
        <w:rPr>
          <w:rFonts w:ascii="Times New Roman" w:hAnsi="Times New Roman" w:cs="Times New Roman"/>
          <w:b/>
          <w:sz w:val="21"/>
          <w:szCs w:val="21"/>
        </w:rPr>
        <w:t xml:space="preserve"> boundary following the TA adjustment delay requirement</w:t>
      </w:r>
      <w:r w:rsidR="00694046">
        <w:rPr>
          <w:rFonts w:ascii="Times New Roman" w:hAnsi="Times New Roman" w:cs="Times New Roman"/>
          <w:b/>
          <w:sz w:val="21"/>
          <w:szCs w:val="21"/>
        </w:rPr>
        <w:t xml:space="preserve"> in T</w:t>
      </w:r>
      <w:r w:rsidR="00D87CC2">
        <w:rPr>
          <w:rFonts w:ascii="Times New Roman" w:hAnsi="Times New Roman" w:cs="Times New Roman"/>
          <w:b/>
          <w:sz w:val="21"/>
          <w:szCs w:val="21"/>
        </w:rPr>
        <w:t xml:space="preserve">able </w:t>
      </w:r>
      <w:r w:rsidR="003A5099" w:rsidRPr="003A5099">
        <w:rPr>
          <w:rFonts w:ascii="Times New Roman" w:hAnsi="Times New Roman" w:cs="Times New Roman"/>
          <w:b/>
          <w:sz w:val="21"/>
          <w:szCs w:val="21"/>
        </w:rPr>
        <w:t>7.3.2.1-1</w:t>
      </w:r>
      <w:r w:rsidR="00A67F81" w:rsidRPr="00A67F81">
        <w:rPr>
          <w:rFonts w:ascii="Times New Roman" w:hAnsi="Times New Roman" w:cs="Times New Roman"/>
          <w:b/>
          <w:sz w:val="21"/>
          <w:szCs w:val="21"/>
        </w:rPr>
        <w:t>.</w:t>
      </w:r>
    </w:p>
    <w:p w:rsidR="00F9377D" w:rsidRDefault="00F9377D" w:rsidP="00F9377D">
      <w:pPr>
        <w:pStyle w:val="Heading1"/>
        <w:numPr>
          <w:ilvl w:val="0"/>
          <w:numId w:val="3"/>
        </w:numPr>
        <w:tabs>
          <w:tab w:val="num" w:pos="45"/>
        </w:tabs>
        <w:ind w:left="405"/>
      </w:pPr>
      <w:r>
        <w:t>Summary</w:t>
      </w:r>
    </w:p>
    <w:p w:rsidR="00F9377D" w:rsidRPr="00F9377D" w:rsidRDefault="00F9377D" w:rsidP="00F9377D">
      <w:pPr>
        <w:rPr>
          <w:rFonts w:ascii="Times New Roman" w:hAnsi="Times New Roman" w:cs="Times New Roman"/>
          <w:sz w:val="21"/>
          <w:szCs w:val="21"/>
          <w:lang w:val="en-GB" w:eastAsia="zh-CN"/>
        </w:rPr>
      </w:pPr>
      <w:r w:rsidRPr="00F9377D">
        <w:rPr>
          <w:rFonts w:ascii="Times New Roman" w:hAnsi="Times New Roman" w:cs="Times New Roman"/>
          <w:sz w:val="21"/>
          <w:szCs w:val="21"/>
          <w:lang w:val="en-GB" w:eastAsia="zh-CN"/>
        </w:rPr>
        <w:t>In this contribution</w:t>
      </w:r>
      <w:r w:rsidR="00110DA1">
        <w:rPr>
          <w:rFonts w:ascii="Times New Roman" w:hAnsi="Times New Roman" w:cs="Times New Roman"/>
          <w:sz w:val="21"/>
          <w:szCs w:val="21"/>
          <w:lang w:val="en-GB" w:eastAsia="zh-CN"/>
        </w:rPr>
        <w:t>,</w:t>
      </w:r>
      <w:r w:rsidRPr="00F9377D">
        <w:rPr>
          <w:rFonts w:ascii="Times New Roman" w:hAnsi="Times New Roman" w:cs="Times New Roman"/>
          <w:sz w:val="21"/>
          <w:szCs w:val="21"/>
          <w:lang w:val="en-GB" w:eastAsia="zh-CN"/>
        </w:rPr>
        <w:t xml:space="preserve"> we have </w:t>
      </w:r>
      <w:r w:rsidR="00694046">
        <w:rPr>
          <w:rFonts w:ascii="Times New Roman" w:hAnsi="Times New Roman" w:cs="Times New Roman"/>
          <w:sz w:val="21"/>
          <w:szCs w:val="21"/>
          <w:lang w:val="en-GB" w:eastAsia="zh-CN"/>
        </w:rPr>
        <w:t>continued the discussion on issues with TA adjustment with different TTI lengths on different carriers, and made the following observation:</w:t>
      </w:r>
    </w:p>
    <w:p w:rsidR="0002218D" w:rsidRDefault="0002218D" w:rsidP="0002218D">
      <w:pPr>
        <w:rPr>
          <w:rFonts w:ascii="Times New Roman" w:hAnsi="Times New Roman" w:cs="Times New Roman"/>
          <w:b/>
          <w:sz w:val="21"/>
          <w:szCs w:val="21"/>
        </w:rPr>
      </w:pPr>
      <w:r w:rsidRPr="003B0833">
        <w:rPr>
          <w:rFonts w:ascii="Times New Roman" w:hAnsi="Times New Roman" w:cs="Times New Roman"/>
          <w:b/>
          <w:sz w:val="21"/>
          <w:szCs w:val="21"/>
        </w:rPr>
        <w:t xml:space="preserve">Observation: TA adjustment in the middle of a subframe may cause problems if a </w:t>
      </w:r>
      <w:r>
        <w:rPr>
          <w:rFonts w:ascii="Times New Roman" w:hAnsi="Times New Roman" w:cs="Times New Roman"/>
          <w:b/>
          <w:sz w:val="21"/>
          <w:szCs w:val="21"/>
        </w:rPr>
        <w:t>longer</w:t>
      </w:r>
      <w:r w:rsidRPr="003B0833">
        <w:rPr>
          <w:rFonts w:ascii="Times New Roman" w:hAnsi="Times New Roman" w:cs="Times New Roman"/>
          <w:b/>
          <w:sz w:val="21"/>
          <w:szCs w:val="21"/>
        </w:rPr>
        <w:t xml:space="preserve"> PUSCH is scheduled on another CC within the same TAG.</w:t>
      </w:r>
    </w:p>
    <w:p w:rsidR="00F9377D" w:rsidRPr="00F9377D" w:rsidRDefault="00F9377D" w:rsidP="00F9377D">
      <w:pPr>
        <w:rPr>
          <w:rFonts w:ascii="Times New Roman" w:hAnsi="Times New Roman" w:cs="Times New Roman"/>
          <w:sz w:val="21"/>
          <w:szCs w:val="21"/>
          <w:lang w:eastAsia="zh-CN"/>
        </w:rPr>
      </w:pPr>
      <w:r w:rsidRPr="00F9377D">
        <w:rPr>
          <w:rFonts w:ascii="Times New Roman" w:hAnsi="Times New Roman" w:cs="Times New Roman"/>
          <w:sz w:val="21"/>
          <w:szCs w:val="21"/>
          <w:lang w:eastAsia="zh-CN"/>
        </w:rPr>
        <w:t>Based on this observation we have made the following proposal:</w:t>
      </w:r>
    </w:p>
    <w:p w:rsidR="00694046" w:rsidRDefault="00694046" w:rsidP="00694046">
      <w:pPr>
        <w:rPr>
          <w:rFonts w:ascii="Times New Roman" w:hAnsi="Times New Roman" w:cs="Times New Roman"/>
          <w:b/>
          <w:sz w:val="21"/>
          <w:szCs w:val="21"/>
        </w:rPr>
      </w:pPr>
      <w:r w:rsidRPr="00A67F81">
        <w:rPr>
          <w:rFonts w:ascii="Times New Roman" w:hAnsi="Times New Roman" w:cs="Times New Roman"/>
          <w:b/>
          <w:sz w:val="21"/>
          <w:szCs w:val="21"/>
        </w:rPr>
        <w:t>Proposal: The UE s</w:t>
      </w:r>
      <w:r>
        <w:rPr>
          <w:rFonts w:ascii="Times New Roman" w:hAnsi="Times New Roman" w:cs="Times New Roman"/>
          <w:b/>
          <w:sz w:val="21"/>
          <w:szCs w:val="21"/>
        </w:rPr>
        <w:t>hall only adjust the uplink timing</w:t>
      </w:r>
      <w:r w:rsidRPr="00A67F81">
        <w:rPr>
          <w:rFonts w:ascii="Times New Roman" w:hAnsi="Times New Roman" w:cs="Times New Roman"/>
          <w:b/>
          <w:sz w:val="21"/>
          <w:szCs w:val="21"/>
        </w:rPr>
        <w:t xml:space="preserve"> at the first </w:t>
      </w:r>
      <w:r w:rsidRPr="00A81F74">
        <w:rPr>
          <w:rFonts w:ascii="Times New Roman" w:hAnsi="Times New Roman" w:cs="Times New Roman"/>
          <w:b/>
          <w:i/>
          <w:sz w:val="21"/>
          <w:szCs w:val="21"/>
        </w:rPr>
        <w:t>subframe</w:t>
      </w:r>
      <w:r w:rsidRPr="00A67F81">
        <w:rPr>
          <w:rFonts w:ascii="Times New Roman" w:hAnsi="Times New Roman" w:cs="Times New Roman"/>
          <w:b/>
          <w:sz w:val="21"/>
          <w:szCs w:val="21"/>
        </w:rPr>
        <w:t xml:space="preserve"> boundary following the TA adjustment delay requirement</w:t>
      </w:r>
      <w:r>
        <w:rPr>
          <w:rFonts w:ascii="Times New Roman" w:hAnsi="Times New Roman" w:cs="Times New Roman"/>
          <w:b/>
          <w:sz w:val="21"/>
          <w:szCs w:val="21"/>
        </w:rPr>
        <w:t xml:space="preserve"> in Table </w:t>
      </w:r>
      <w:r w:rsidRPr="003A5099">
        <w:rPr>
          <w:rFonts w:ascii="Times New Roman" w:hAnsi="Times New Roman" w:cs="Times New Roman"/>
          <w:b/>
          <w:sz w:val="21"/>
          <w:szCs w:val="21"/>
        </w:rPr>
        <w:t>7.3.2.1-1</w:t>
      </w:r>
      <w:r w:rsidRPr="00A67F81">
        <w:rPr>
          <w:rFonts w:ascii="Times New Roman" w:hAnsi="Times New Roman" w:cs="Times New Roman"/>
          <w:b/>
          <w:sz w:val="21"/>
          <w:szCs w:val="21"/>
        </w:rPr>
        <w:t>.</w:t>
      </w:r>
    </w:p>
    <w:p w:rsidR="008D03EB" w:rsidRDefault="007B0569" w:rsidP="007B0569">
      <w:pPr>
        <w:pStyle w:val="Heading1"/>
        <w:numPr>
          <w:ilvl w:val="0"/>
          <w:numId w:val="0"/>
        </w:numPr>
        <w:ind w:left="431" w:hanging="431"/>
      </w:pPr>
      <w:r>
        <w:lastRenderedPageBreak/>
        <w:t>References</w:t>
      </w:r>
    </w:p>
    <w:p w:rsidR="00A67F81" w:rsidRDefault="00A67F81" w:rsidP="00A67F81">
      <w:pPr>
        <w:rPr>
          <w:rFonts w:ascii="Times New Roman" w:hAnsi="Times New Roman" w:cs="Times New Roman"/>
          <w:sz w:val="21"/>
          <w:szCs w:val="21"/>
        </w:rPr>
      </w:pPr>
      <w:r w:rsidRPr="00A67F81">
        <w:rPr>
          <w:rFonts w:ascii="Times New Roman" w:hAnsi="Times New Roman" w:cs="Times New Roman"/>
          <w:sz w:val="21"/>
          <w:szCs w:val="21"/>
        </w:rPr>
        <w:t>[1]</w:t>
      </w:r>
      <w:r w:rsidR="00A81F74" w:rsidRPr="00A81F74">
        <w:t xml:space="preserve"> </w:t>
      </w:r>
      <w:r w:rsidR="00A81F74" w:rsidRPr="00A81F74">
        <w:rPr>
          <w:rFonts w:ascii="Times New Roman" w:hAnsi="Times New Roman" w:cs="Times New Roman"/>
          <w:sz w:val="21"/>
          <w:szCs w:val="21"/>
        </w:rPr>
        <w:t>R4-1709095</w:t>
      </w:r>
      <w:r w:rsidR="00A81F74">
        <w:rPr>
          <w:rFonts w:ascii="Times New Roman" w:hAnsi="Times New Roman" w:cs="Times New Roman"/>
          <w:sz w:val="21"/>
          <w:szCs w:val="21"/>
        </w:rPr>
        <w:t xml:space="preserve">, </w:t>
      </w:r>
      <w:r w:rsidR="00A81F74" w:rsidRPr="00A81F74">
        <w:rPr>
          <w:rFonts w:ascii="Times New Roman" w:hAnsi="Times New Roman" w:cs="Times New Roman"/>
          <w:sz w:val="21"/>
          <w:szCs w:val="21"/>
        </w:rPr>
        <w:t>Transmit timing adjustment delay</w:t>
      </w:r>
      <w:r w:rsidR="00A81F74">
        <w:rPr>
          <w:rFonts w:ascii="Times New Roman" w:hAnsi="Times New Roman" w:cs="Times New Roman"/>
          <w:sz w:val="21"/>
          <w:szCs w:val="21"/>
        </w:rPr>
        <w:t xml:space="preserve">, Ericsson, </w:t>
      </w:r>
      <w:r w:rsidR="00A81F74" w:rsidRPr="00A81F74">
        <w:rPr>
          <w:rFonts w:ascii="Times New Roman" w:hAnsi="Times New Roman" w:cs="Times New Roman"/>
          <w:sz w:val="21"/>
          <w:szCs w:val="21"/>
        </w:rPr>
        <w:t>3GPP TSG-RAN4 Meeting #84</w:t>
      </w:r>
      <w:r w:rsidR="00A81F74">
        <w:rPr>
          <w:rFonts w:ascii="Times New Roman" w:hAnsi="Times New Roman" w:cs="Times New Roman"/>
          <w:sz w:val="21"/>
          <w:szCs w:val="21"/>
        </w:rPr>
        <w:t>, Berlin, Germany, August 2017.</w:t>
      </w:r>
    </w:p>
    <w:p w:rsidR="00252E2C" w:rsidRPr="00252E2C" w:rsidRDefault="00252E2C" w:rsidP="00A67F81">
      <w:pPr>
        <w:rPr>
          <w:rFonts w:ascii="Times New Roman" w:hAnsi="Times New Roman" w:cs="Times New Roman"/>
          <w:sz w:val="21"/>
          <w:szCs w:val="21"/>
          <w:lang w:val="en-GB"/>
        </w:rPr>
      </w:pPr>
      <w:r>
        <w:rPr>
          <w:rFonts w:ascii="Times New Roman" w:hAnsi="Times New Roman" w:cs="Times New Roman"/>
          <w:sz w:val="21"/>
          <w:szCs w:val="21"/>
        </w:rPr>
        <w:t xml:space="preserve">[2] </w:t>
      </w:r>
      <w:r w:rsidRPr="00252E2C">
        <w:rPr>
          <w:rFonts w:ascii="Times New Roman" w:hAnsi="Times New Roman" w:cs="Times New Roman"/>
          <w:sz w:val="21"/>
          <w:szCs w:val="21"/>
        </w:rPr>
        <w:t>R4-1711366</w:t>
      </w:r>
      <w:r>
        <w:rPr>
          <w:rFonts w:ascii="Times New Roman" w:hAnsi="Times New Roman" w:cs="Times New Roman"/>
          <w:sz w:val="21"/>
          <w:szCs w:val="21"/>
        </w:rPr>
        <w:t xml:space="preserve">, </w:t>
      </w:r>
      <w:r w:rsidRPr="00252E2C">
        <w:rPr>
          <w:rFonts w:ascii="Times New Roman" w:hAnsi="Times New Roman" w:cs="Times New Roman"/>
          <w:sz w:val="21"/>
          <w:szCs w:val="21"/>
        </w:rPr>
        <w:t>TA adjustment delay with different TTI lengths</w:t>
      </w:r>
      <w:r>
        <w:rPr>
          <w:rFonts w:ascii="Times New Roman" w:hAnsi="Times New Roman" w:cs="Times New Roman"/>
          <w:sz w:val="21"/>
          <w:szCs w:val="21"/>
        </w:rPr>
        <w:t xml:space="preserve">, </w:t>
      </w:r>
      <w:r w:rsidRPr="00252E2C">
        <w:rPr>
          <w:rFonts w:ascii="Times New Roman" w:hAnsi="Times New Roman" w:cs="Times New Roman"/>
          <w:sz w:val="21"/>
          <w:szCs w:val="21"/>
        </w:rPr>
        <w:t>Nokia, Nokia Shanghai Bell, Ericsson</w:t>
      </w:r>
      <w:r>
        <w:rPr>
          <w:rFonts w:ascii="Times New Roman" w:hAnsi="Times New Roman" w:cs="Times New Roman"/>
          <w:sz w:val="21"/>
          <w:szCs w:val="21"/>
        </w:rPr>
        <w:t xml:space="preserve">, </w:t>
      </w:r>
      <w:r w:rsidRPr="00252E2C">
        <w:rPr>
          <w:rFonts w:ascii="Times New Roman" w:hAnsi="Times New Roman" w:cs="Times New Roman"/>
          <w:sz w:val="21"/>
          <w:szCs w:val="21"/>
        </w:rPr>
        <w:t>3GPP TSG-RAN WG4 Meeting #84bis</w:t>
      </w:r>
      <w:r>
        <w:rPr>
          <w:rFonts w:ascii="Times New Roman" w:hAnsi="Times New Roman" w:cs="Times New Roman"/>
          <w:sz w:val="21"/>
          <w:szCs w:val="21"/>
        </w:rPr>
        <w:t xml:space="preserve">, </w:t>
      </w:r>
      <w:r w:rsidRPr="00252E2C">
        <w:rPr>
          <w:rFonts w:ascii="Times New Roman" w:hAnsi="Times New Roman" w:cs="Times New Roman"/>
          <w:sz w:val="21"/>
          <w:szCs w:val="21"/>
        </w:rPr>
        <w:t xml:space="preserve">Dubrovnik, Croatia, </w:t>
      </w:r>
      <w:r>
        <w:rPr>
          <w:rFonts w:ascii="Times New Roman" w:hAnsi="Times New Roman" w:cs="Times New Roman"/>
          <w:sz w:val="21"/>
          <w:szCs w:val="21"/>
        </w:rPr>
        <w:t>October</w:t>
      </w:r>
      <w:r w:rsidRPr="00252E2C">
        <w:rPr>
          <w:rFonts w:ascii="Times New Roman" w:hAnsi="Times New Roman" w:cs="Times New Roman"/>
          <w:sz w:val="21"/>
          <w:szCs w:val="21"/>
        </w:rPr>
        <w:t xml:space="preserve"> 2017</w:t>
      </w:r>
      <w:r>
        <w:rPr>
          <w:rFonts w:ascii="Times New Roman" w:hAnsi="Times New Roman" w:cs="Times New Roman"/>
          <w:sz w:val="21"/>
          <w:szCs w:val="21"/>
        </w:rPr>
        <w:t>.</w:t>
      </w:r>
    </w:p>
    <w:sectPr w:rsidR="00252E2C" w:rsidRPr="00252E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5B08"/>
    <w:multiLevelType w:val="hybridMultilevel"/>
    <w:tmpl w:val="6BD2F7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B273F"/>
    <w:multiLevelType w:val="hybridMultilevel"/>
    <w:tmpl w:val="C560A13C"/>
    <w:lvl w:ilvl="0" w:tplc="ECECC834">
      <w:start w:val="1"/>
      <w:numFmt w:val="bullet"/>
      <w:lvlText w:val="•"/>
      <w:lvlJc w:val="left"/>
      <w:pPr>
        <w:tabs>
          <w:tab w:val="num" w:pos="720"/>
        </w:tabs>
        <w:ind w:left="720" w:hanging="360"/>
      </w:pPr>
      <w:rPr>
        <w:rFonts w:ascii="Arial" w:hAnsi="Arial" w:hint="default"/>
      </w:rPr>
    </w:lvl>
    <w:lvl w:ilvl="1" w:tplc="E8E64D24" w:tentative="1">
      <w:start w:val="1"/>
      <w:numFmt w:val="bullet"/>
      <w:lvlText w:val="•"/>
      <w:lvlJc w:val="left"/>
      <w:pPr>
        <w:tabs>
          <w:tab w:val="num" w:pos="1440"/>
        </w:tabs>
        <w:ind w:left="1440" w:hanging="360"/>
      </w:pPr>
      <w:rPr>
        <w:rFonts w:ascii="Arial" w:hAnsi="Arial" w:hint="default"/>
      </w:rPr>
    </w:lvl>
    <w:lvl w:ilvl="2" w:tplc="BAC6CE24" w:tentative="1">
      <w:start w:val="1"/>
      <w:numFmt w:val="bullet"/>
      <w:lvlText w:val="•"/>
      <w:lvlJc w:val="left"/>
      <w:pPr>
        <w:tabs>
          <w:tab w:val="num" w:pos="2160"/>
        </w:tabs>
        <w:ind w:left="2160" w:hanging="360"/>
      </w:pPr>
      <w:rPr>
        <w:rFonts w:ascii="Arial" w:hAnsi="Arial" w:hint="default"/>
      </w:rPr>
    </w:lvl>
    <w:lvl w:ilvl="3" w:tplc="CAD8709A" w:tentative="1">
      <w:start w:val="1"/>
      <w:numFmt w:val="bullet"/>
      <w:lvlText w:val="•"/>
      <w:lvlJc w:val="left"/>
      <w:pPr>
        <w:tabs>
          <w:tab w:val="num" w:pos="2880"/>
        </w:tabs>
        <w:ind w:left="2880" w:hanging="360"/>
      </w:pPr>
      <w:rPr>
        <w:rFonts w:ascii="Arial" w:hAnsi="Arial" w:hint="default"/>
      </w:rPr>
    </w:lvl>
    <w:lvl w:ilvl="4" w:tplc="631A3EDE" w:tentative="1">
      <w:start w:val="1"/>
      <w:numFmt w:val="bullet"/>
      <w:lvlText w:val="•"/>
      <w:lvlJc w:val="left"/>
      <w:pPr>
        <w:tabs>
          <w:tab w:val="num" w:pos="3600"/>
        </w:tabs>
        <w:ind w:left="3600" w:hanging="360"/>
      </w:pPr>
      <w:rPr>
        <w:rFonts w:ascii="Arial" w:hAnsi="Arial" w:hint="default"/>
      </w:rPr>
    </w:lvl>
    <w:lvl w:ilvl="5" w:tplc="332224B2" w:tentative="1">
      <w:start w:val="1"/>
      <w:numFmt w:val="bullet"/>
      <w:lvlText w:val="•"/>
      <w:lvlJc w:val="left"/>
      <w:pPr>
        <w:tabs>
          <w:tab w:val="num" w:pos="4320"/>
        </w:tabs>
        <w:ind w:left="4320" w:hanging="360"/>
      </w:pPr>
      <w:rPr>
        <w:rFonts w:ascii="Arial" w:hAnsi="Arial" w:hint="default"/>
      </w:rPr>
    </w:lvl>
    <w:lvl w:ilvl="6" w:tplc="4DF2AD06" w:tentative="1">
      <w:start w:val="1"/>
      <w:numFmt w:val="bullet"/>
      <w:lvlText w:val="•"/>
      <w:lvlJc w:val="left"/>
      <w:pPr>
        <w:tabs>
          <w:tab w:val="num" w:pos="5040"/>
        </w:tabs>
        <w:ind w:left="5040" w:hanging="360"/>
      </w:pPr>
      <w:rPr>
        <w:rFonts w:ascii="Arial" w:hAnsi="Arial" w:hint="default"/>
      </w:rPr>
    </w:lvl>
    <w:lvl w:ilvl="7" w:tplc="3C54EEDE" w:tentative="1">
      <w:start w:val="1"/>
      <w:numFmt w:val="bullet"/>
      <w:lvlText w:val="•"/>
      <w:lvlJc w:val="left"/>
      <w:pPr>
        <w:tabs>
          <w:tab w:val="num" w:pos="5760"/>
        </w:tabs>
        <w:ind w:left="5760" w:hanging="360"/>
      </w:pPr>
      <w:rPr>
        <w:rFonts w:ascii="Arial" w:hAnsi="Arial" w:hint="default"/>
      </w:rPr>
    </w:lvl>
    <w:lvl w:ilvl="8" w:tplc="4E6E4C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EF4A71"/>
    <w:multiLevelType w:val="hybridMultilevel"/>
    <w:tmpl w:val="3CACE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E378B4"/>
    <w:multiLevelType w:val="multilevel"/>
    <w:tmpl w:val="5428D2D0"/>
    <w:lvl w:ilvl="0">
      <w:start w:val="1"/>
      <w:numFmt w:val="decimal"/>
      <w:lvlText w:val="%1"/>
      <w:lvlJc w:val="left"/>
      <w:pPr>
        <w:ind w:left="431" w:hanging="431"/>
      </w:pPr>
    </w:lvl>
    <w:lvl w:ilvl="1">
      <w:start w:val="1"/>
      <w:numFmt w:val="decimal"/>
      <w:pStyle w:val="Heading1"/>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lvl>
    <w:lvl w:ilvl="4">
      <w:start w:val="1"/>
      <w:numFmt w:val="decimal"/>
      <w:lvlText w:val="%1.%2.%3.%4.%5"/>
      <w:lvlJc w:val="left"/>
      <w:pPr>
        <w:ind w:left="431" w:hanging="431"/>
      </w:pPr>
    </w:lvl>
    <w:lvl w:ilvl="5">
      <w:start w:val="1"/>
      <w:numFmt w:val="decimal"/>
      <w:lvlText w:val="%1.%2.%3.%4.%5.%6"/>
      <w:lvlJc w:val="left"/>
      <w:pPr>
        <w:ind w:left="431" w:hanging="431"/>
      </w:pPr>
    </w:lvl>
    <w:lvl w:ilvl="6">
      <w:start w:val="1"/>
      <w:numFmt w:val="decimal"/>
      <w:lvlText w:val="%1.%2.%3.%4.%5.%6.%7"/>
      <w:lvlJc w:val="left"/>
      <w:pPr>
        <w:ind w:left="431" w:hanging="431"/>
      </w:pPr>
    </w:lvl>
    <w:lvl w:ilvl="7">
      <w:start w:val="1"/>
      <w:numFmt w:val="decimal"/>
      <w:lvlText w:val="%1.%2.%3.%4.%5.%6.%7.%8"/>
      <w:lvlJc w:val="left"/>
      <w:pPr>
        <w:ind w:left="431" w:hanging="431"/>
      </w:pPr>
    </w:lvl>
    <w:lvl w:ilvl="8">
      <w:start w:val="1"/>
      <w:numFmt w:val="decimal"/>
      <w:lvlText w:val="%1.%2.%3.%4.%5.%6.%7.%8.%9"/>
      <w:lvlJc w:val="left"/>
      <w:pPr>
        <w:ind w:left="431" w:hanging="431"/>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87A"/>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8D"/>
    <w:rsid w:val="000221D1"/>
    <w:rsid w:val="000241A7"/>
    <w:rsid w:val="00024241"/>
    <w:rsid w:val="00024EAF"/>
    <w:rsid w:val="000279DA"/>
    <w:rsid w:val="00030309"/>
    <w:rsid w:val="0003060D"/>
    <w:rsid w:val="0003107C"/>
    <w:rsid w:val="0003204E"/>
    <w:rsid w:val="0003235C"/>
    <w:rsid w:val="0003252C"/>
    <w:rsid w:val="00032E37"/>
    <w:rsid w:val="000336EF"/>
    <w:rsid w:val="000348FD"/>
    <w:rsid w:val="00034F25"/>
    <w:rsid w:val="0003539F"/>
    <w:rsid w:val="0003684A"/>
    <w:rsid w:val="00037E68"/>
    <w:rsid w:val="00037ED2"/>
    <w:rsid w:val="000404F8"/>
    <w:rsid w:val="000411B4"/>
    <w:rsid w:val="00042363"/>
    <w:rsid w:val="000431C3"/>
    <w:rsid w:val="000435E3"/>
    <w:rsid w:val="00044252"/>
    <w:rsid w:val="00045EA0"/>
    <w:rsid w:val="00046173"/>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56A8"/>
    <w:rsid w:val="000B607C"/>
    <w:rsid w:val="000B6737"/>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13BD"/>
    <w:rsid w:val="00102D86"/>
    <w:rsid w:val="00102FD3"/>
    <w:rsid w:val="00104725"/>
    <w:rsid w:val="00110DA1"/>
    <w:rsid w:val="001127CB"/>
    <w:rsid w:val="0011309F"/>
    <w:rsid w:val="001141F4"/>
    <w:rsid w:val="00114753"/>
    <w:rsid w:val="00116357"/>
    <w:rsid w:val="001165D6"/>
    <w:rsid w:val="00116A0D"/>
    <w:rsid w:val="00117C88"/>
    <w:rsid w:val="00120076"/>
    <w:rsid w:val="00122038"/>
    <w:rsid w:val="00122350"/>
    <w:rsid w:val="00122889"/>
    <w:rsid w:val="00124005"/>
    <w:rsid w:val="001250FB"/>
    <w:rsid w:val="00125C8E"/>
    <w:rsid w:val="00126A26"/>
    <w:rsid w:val="00126F5A"/>
    <w:rsid w:val="00127E3A"/>
    <w:rsid w:val="00127F6F"/>
    <w:rsid w:val="00131464"/>
    <w:rsid w:val="0013164A"/>
    <w:rsid w:val="00132ACC"/>
    <w:rsid w:val="00133937"/>
    <w:rsid w:val="00134534"/>
    <w:rsid w:val="00134992"/>
    <w:rsid w:val="0013553D"/>
    <w:rsid w:val="00136098"/>
    <w:rsid w:val="00137996"/>
    <w:rsid w:val="00137A9A"/>
    <w:rsid w:val="001402CC"/>
    <w:rsid w:val="001408F5"/>
    <w:rsid w:val="00140F4B"/>
    <w:rsid w:val="001411B3"/>
    <w:rsid w:val="00141E71"/>
    <w:rsid w:val="00142C43"/>
    <w:rsid w:val="00145963"/>
    <w:rsid w:val="00146584"/>
    <w:rsid w:val="00146CEE"/>
    <w:rsid w:val="00147286"/>
    <w:rsid w:val="001507E5"/>
    <w:rsid w:val="001514FB"/>
    <w:rsid w:val="001529C2"/>
    <w:rsid w:val="00153E54"/>
    <w:rsid w:val="00154B32"/>
    <w:rsid w:val="00154E27"/>
    <w:rsid w:val="001556B7"/>
    <w:rsid w:val="00155874"/>
    <w:rsid w:val="00155A39"/>
    <w:rsid w:val="001573A3"/>
    <w:rsid w:val="00157D91"/>
    <w:rsid w:val="00157E68"/>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2BB5"/>
    <w:rsid w:val="001A321B"/>
    <w:rsid w:val="001A4583"/>
    <w:rsid w:val="001A5977"/>
    <w:rsid w:val="001A5B12"/>
    <w:rsid w:val="001A74F9"/>
    <w:rsid w:val="001A7FBA"/>
    <w:rsid w:val="001B06BF"/>
    <w:rsid w:val="001B12E6"/>
    <w:rsid w:val="001B26D4"/>
    <w:rsid w:val="001B3D4F"/>
    <w:rsid w:val="001B54A6"/>
    <w:rsid w:val="001B564B"/>
    <w:rsid w:val="001B6207"/>
    <w:rsid w:val="001B6F18"/>
    <w:rsid w:val="001C0FA2"/>
    <w:rsid w:val="001C18DA"/>
    <w:rsid w:val="001C19DE"/>
    <w:rsid w:val="001C26E1"/>
    <w:rsid w:val="001C3F74"/>
    <w:rsid w:val="001C5D0B"/>
    <w:rsid w:val="001C6C80"/>
    <w:rsid w:val="001C6CC1"/>
    <w:rsid w:val="001C6F2B"/>
    <w:rsid w:val="001D1112"/>
    <w:rsid w:val="001D177F"/>
    <w:rsid w:val="001D1B8D"/>
    <w:rsid w:val="001D29E9"/>
    <w:rsid w:val="001D3AD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200A57"/>
    <w:rsid w:val="00201323"/>
    <w:rsid w:val="00203BFC"/>
    <w:rsid w:val="00205211"/>
    <w:rsid w:val="00205E14"/>
    <w:rsid w:val="00205EB0"/>
    <w:rsid w:val="00206F86"/>
    <w:rsid w:val="002111F0"/>
    <w:rsid w:val="0021317F"/>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2EA0"/>
    <w:rsid w:val="00242F1E"/>
    <w:rsid w:val="00244186"/>
    <w:rsid w:val="00244B37"/>
    <w:rsid w:val="00244BD4"/>
    <w:rsid w:val="002474E7"/>
    <w:rsid w:val="00247682"/>
    <w:rsid w:val="00250745"/>
    <w:rsid w:val="002519FA"/>
    <w:rsid w:val="00251ED6"/>
    <w:rsid w:val="00252E2C"/>
    <w:rsid w:val="00253187"/>
    <w:rsid w:val="0025432C"/>
    <w:rsid w:val="002545A3"/>
    <w:rsid w:val="002552C8"/>
    <w:rsid w:val="0025543C"/>
    <w:rsid w:val="00255D08"/>
    <w:rsid w:val="00257BE5"/>
    <w:rsid w:val="00260994"/>
    <w:rsid w:val="00260BC4"/>
    <w:rsid w:val="00261B5A"/>
    <w:rsid w:val="00262BB7"/>
    <w:rsid w:val="00262DB7"/>
    <w:rsid w:val="00263741"/>
    <w:rsid w:val="00264556"/>
    <w:rsid w:val="002650F7"/>
    <w:rsid w:val="00270016"/>
    <w:rsid w:val="00270298"/>
    <w:rsid w:val="002702B5"/>
    <w:rsid w:val="00270DD4"/>
    <w:rsid w:val="0027287A"/>
    <w:rsid w:val="00272A87"/>
    <w:rsid w:val="00273A66"/>
    <w:rsid w:val="00273ACE"/>
    <w:rsid w:val="00273E27"/>
    <w:rsid w:val="00274525"/>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008"/>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B6E"/>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10F"/>
    <w:rsid w:val="00321400"/>
    <w:rsid w:val="00321511"/>
    <w:rsid w:val="00322B0D"/>
    <w:rsid w:val="003236F6"/>
    <w:rsid w:val="00324321"/>
    <w:rsid w:val="003247F1"/>
    <w:rsid w:val="00326220"/>
    <w:rsid w:val="003267B7"/>
    <w:rsid w:val="003269C5"/>
    <w:rsid w:val="00330BF1"/>
    <w:rsid w:val="00332000"/>
    <w:rsid w:val="003337BF"/>
    <w:rsid w:val="00333BBD"/>
    <w:rsid w:val="003342B5"/>
    <w:rsid w:val="00334F0F"/>
    <w:rsid w:val="003369D8"/>
    <w:rsid w:val="00337B44"/>
    <w:rsid w:val="00340866"/>
    <w:rsid w:val="00340C58"/>
    <w:rsid w:val="00341D97"/>
    <w:rsid w:val="00342EDC"/>
    <w:rsid w:val="00345682"/>
    <w:rsid w:val="00345762"/>
    <w:rsid w:val="00345C00"/>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3DD2"/>
    <w:rsid w:val="003641BF"/>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614"/>
    <w:rsid w:val="003A4A9D"/>
    <w:rsid w:val="003A5099"/>
    <w:rsid w:val="003A50EE"/>
    <w:rsid w:val="003A5832"/>
    <w:rsid w:val="003A5B37"/>
    <w:rsid w:val="003A68AD"/>
    <w:rsid w:val="003A714F"/>
    <w:rsid w:val="003A7884"/>
    <w:rsid w:val="003B00EA"/>
    <w:rsid w:val="003B0833"/>
    <w:rsid w:val="003B26B7"/>
    <w:rsid w:val="003B2E9F"/>
    <w:rsid w:val="003B2FD1"/>
    <w:rsid w:val="003B2FE1"/>
    <w:rsid w:val="003B38A2"/>
    <w:rsid w:val="003B4D89"/>
    <w:rsid w:val="003B52AF"/>
    <w:rsid w:val="003B6046"/>
    <w:rsid w:val="003B68B9"/>
    <w:rsid w:val="003B6FAF"/>
    <w:rsid w:val="003B7732"/>
    <w:rsid w:val="003C1945"/>
    <w:rsid w:val="003C2812"/>
    <w:rsid w:val="003C57E6"/>
    <w:rsid w:val="003C62AF"/>
    <w:rsid w:val="003C7C14"/>
    <w:rsid w:val="003C7F78"/>
    <w:rsid w:val="003D0925"/>
    <w:rsid w:val="003D0980"/>
    <w:rsid w:val="003D0E69"/>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39A7"/>
    <w:rsid w:val="00417AE1"/>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495F"/>
    <w:rsid w:val="00435FA1"/>
    <w:rsid w:val="004376E3"/>
    <w:rsid w:val="00437F9B"/>
    <w:rsid w:val="004404C3"/>
    <w:rsid w:val="00441EC3"/>
    <w:rsid w:val="004421D9"/>
    <w:rsid w:val="0044253C"/>
    <w:rsid w:val="00442881"/>
    <w:rsid w:val="00443993"/>
    <w:rsid w:val="00443EF0"/>
    <w:rsid w:val="00445293"/>
    <w:rsid w:val="00450BBC"/>
    <w:rsid w:val="00451878"/>
    <w:rsid w:val="0045459B"/>
    <w:rsid w:val="00454738"/>
    <w:rsid w:val="0045530E"/>
    <w:rsid w:val="004553BE"/>
    <w:rsid w:val="00455F91"/>
    <w:rsid w:val="004571AC"/>
    <w:rsid w:val="004577D5"/>
    <w:rsid w:val="0045797A"/>
    <w:rsid w:val="0046007F"/>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0358"/>
    <w:rsid w:val="00491CE9"/>
    <w:rsid w:val="004920E6"/>
    <w:rsid w:val="00492FC6"/>
    <w:rsid w:val="004946C4"/>
    <w:rsid w:val="00494A90"/>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B7806"/>
    <w:rsid w:val="004C3988"/>
    <w:rsid w:val="004C4D9B"/>
    <w:rsid w:val="004C4FD8"/>
    <w:rsid w:val="004C5D38"/>
    <w:rsid w:val="004C6E45"/>
    <w:rsid w:val="004C7056"/>
    <w:rsid w:val="004C746B"/>
    <w:rsid w:val="004D0789"/>
    <w:rsid w:val="004D11F8"/>
    <w:rsid w:val="004D1EBC"/>
    <w:rsid w:val="004D232B"/>
    <w:rsid w:val="004D2393"/>
    <w:rsid w:val="004D250C"/>
    <w:rsid w:val="004D3E16"/>
    <w:rsid w:val="004D416A"/>
    <w:rsid w:val="004D464D"/>
    <w:rsid w:val="004D4902"/>
    <w:rsid w:val="004D54E8"/>
    <w:rsid w:val="004D5BE2"/>
    <w:rsid w:val="004D63BD"/>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5A6A"/>
    <w:rsid w:val="004F718F"/>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571"/>
    <w:rsid w:val="00516F23"/>
    <w:rsid w:val="00517298"/>
    <w:rsid w:val="00520A5B"/>
    <w:rsid w:val="00522007"/>
    <w:rsid w:val="00525484"/>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747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80201"/>
    <w:rsid w:val="00580303"/>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BD5"/>
    <w:rsid w:val="005B3697"/>
    <w:rsid w:val="005B44FE"/>
    <w:rsid w:val="005B4836"/>
    <w:rsid w:val="005B6F07"/>
    <w:rsid w:val="005B7A2A"/>
    <w:rsid w:val="005B7AE3"/>
    <w:rsid w:val="005C0133"/>
    <w:rsid w:val="005C0BFF"/>
    <w:rsid w:val="005C2688"/>
    <w:rsid w:val="005C46EE"/>
    <w:rsid w:val="005C4975"/>
    <w:rsid w:val="005C56FE"/>
    <w:rsid w:val="005C6448"/>
    <w:rsid w:val="005C7ABE"/>
    <w:rsid w:val="005D0793"/>
    <w:rsid w:val="005D1DE1"/>
    <w:rsid w:val="005D1E49"/>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926"/>
    <w:rsid w:val="00600DFC"/>
    <w:rsid w:val="00601E5E"/>
    <w:rsid w:val="00603270"/>
    <w:rsid w:val="00603BC2"/>
    <w:rsid w:val="00604321"/>
    <w:rsid w:val="00604C83"/>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48CA"/>
    <w:rsid w:val="0063767F"/>
    <w:rsid w:val="0063773A"/>
    <w:rsid w:val="00637E43"/>
    <w:rsid w:val="00637F59"/>
    <w:rsid w:val="006411B4"/>
    <w:rsid w:val="00642184"/>
    <w:rsid w:val="00642787"/>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D1"/>
    <w:rsid w:val="00663997"/>
    <w:rsid w:val="006648E4"/>
    <w:rsid w:val="00667322"/>
    <w:rsid w:val="0067090E"/>
    <w:rsid w:val="00672A04"/>
    <w:rsid w:val="00673222"/>
    <w:rsid w:val="00673DDA"/>
    <w:rsid w:val="00674FB0"/>
    <w:rsid w:val="006766C8"/>
    <w:rsid w:val="00680A34"/>
    <w:rsid w:val="00682C13"/>
    <w:rsid w:val="00682DAE"/>
    <w:rsid w:val="0068313E"/>
    <w:rsid w:val="006842EA"/>
    <w:rsid w:val="006851AA"/>
    <w:rsid w:val="006853B2"/>
    <w:rsid w:val="0068547D"/>
    <w:rsid w:val="00685E50"/>
    <w:rsid w:val="00686226"/>
    <w:rsid w:val="00686B8F"/>
    <w:rsid w:val="006877D8"/>
    <w:rsid w:val="00687CFC"/>
    <w:rsid w:val="006904AB"/>
    <w:rsid w:val="00691D01"/>
    <w:rsid w:val="00691D02"/>
    <w:rsid w:val="00692C7F"/>
    <w:rsid w:val="006930D8"/>
    <w:rsid w:val="00694046"/>
    <w:rsid w:val="006943BD"/>
    <w:rsid w:val="00695486"/>
    <w:rsid w:val="006954DB"/>
    <w:rsid w:val="006966B0"/>
    <w:rsid w:val="00697E7D"/>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11B2"/>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4697"/>
    <w:rsid w:val="00704BA1"/>
    <w:rsid w:val="00704F13"/>
    <w:rsid w:val="00705431"/>
    <w:rsid w:val="0070567E"/>
    <w:rsid w:val="007063FF"/>
    <w:rsid w:val="007075D7"/>
    <w:rsid w:val="00707EEF"/>
    <w:rsid w:val="007109BC"/>
    <w:rsid w:val="0071131A"/>
    <w:rsid w:val="00712B4B"/>
    <w:rsid w:val="00713C34"/>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5A3E"/>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85904"/>
    <w:rsid w:val="00790FC4"/>
    <w:rsid w:val="0079160C"/>
    <w:rsid w:val="00791A77"/>
    <w:rsid w:val="007921B7"/>
    <w:rsid w:val="00793751"/>
    <w:rsid w:val="007946FD"/>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0569"/>
    <w:rsid w:val="007B12B5"/>
    <w:rsid w:val="007B1F18"/>
    <w:rsid w:val="007B2AC6"/>
    <w:rsid w:val="007B2CB9"/>
    <w:rsid w:val="007B4DC4"/>
    <w:rsid w:val="007B75F0"/>
    <w:rsid w:val="007C14C2"/>
    <w:rsid w:val="007C24E0"/>
    <w:rsid w:val="007C3070"/>
    <w:rsid w:val="007C37EF"/>
    <w:rsid w:val="007C3B40"/>
    <w:rsid w:val="007C46A6"/>
    <w:rsid w:val="007C68EF"/>
    <w:rsid w:val="007D0B39"/>
    <w:rsid w:val="007D0D28"/>
    <w:rsid w:val="007D24E7"/>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503AC"/>
    <w:rsid w:val="00851520"/>
    <w:rsid w:val="00853E1C"/>
    <w:rsid w:val="00854F20"/>
    <w:rsid w:val="008550F2"/>
    <w:rsid w:val="0085527B"/>
    <w:rsid w:val="00855406"/>
    <w:rsid w:val="008572D2"/>
    <w:rsid w:val="008616E4"/>
    <w:rsid w:val="00862210"/>
    <w:rsid w:val="00862E06"/>
    <w:rsid w:val="00863159"/>
    <w:rsid w:val="0086346C"/>
    <w:rsid w:val="0086411F"/>
    <w:rsid w:val="00865136"/>
    <w:rsid w:val="00865ACC"/>
    <w:rsid w:val="0086684C"/>
    <w:rsid w:val="00872FDC"/>
    <w:rsid w:val="008730D1"/>
    <w:rsid w:val="00873951"/>
    <w:rsid w:val="00873BC6"/>
    <w:rsid w:val="00873CAE"/>
    <w:rsid w:val="00875F77"/>
    <w:rsid w:val="00876606"/>
    <w:rsid w:val="00880916"/>
    <w:rsid w:val="00883C3E"/>
    <w:rsid w:val="00885CF6"/>
    <w:rsid w:val="00885F89"/>
    <w:rsid w:val="0088766D"/>
    <w:rsid w:val="00887A00"/>
    <w:rsid w:val="008A19BD"/>
    <w:rsid w:val="008A237F"/>
    <w:rsid w:val="008A4C63"/>
    <w:rsid w:val="008A5774"/>
    <w:rsid w:val="008A5A1A"/>
    <w:rsid w:val="008A6B84"/>
    <w:rsid w:val="008A7EA6"/>
    <w:rsid w:val="008B0A0B"/>
    <w:rsid w:val="008B0C51"/>
    <w:rsid w:val="008B0EFF"/>
    <w:rsid w:val="008B15C5"/>
    <w:rsid w:val="008B2408"/>
    <w:rsid w:val="008B3711"/>
    <w:rsid w:val="008B396A"/>
    <w:rsid w:val="008B432F"/>
    <w:rsid w:val="008B44CD"/>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03EB"/>
    <w:rsid w:val="008D1A41"/>
    <w:rsid w:val="008D22F8"/>
    <w:rsid w:val="008D3DF0"/>
    <w:rsid w:val="008D3FCD"/>
    <w:rsid w:val="008D40ED"/>
    <w:rsid w:val="008D4258"/>
    <w:rsid w:val="008D46E8"/>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9B2"/>
    <w:rsid w:val="00920E0C"/>
    <w:rsid w:val="009215BE"/>
    <w:rsid w:val="0092165C"/>
    <w:rsid w:val="00922821"/>
    <w:rsid w:val="00922C02"/>
    <w:rsid w:val="00923132"/>
    <w:rsid w:val="009249B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1732"/>
    <w:rsid w:val="0099300A"/>
    <w:rsid w:val="0099344E"/>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4B1E"/>
    <w:rsid w:val="00A26D83"/>
    <w:rsid w:val="00A3030A"/>
    <w:rsid w:val="00A308F2"/>
    <w:rsid w:val="00A30A26"/>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2FD"/>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67F81"/>
    <w:rsid w:val="00A70941"/>
    <w:rsid w:val="00A71602"/>
    <w:rsid w:val="00A71A6A"/>
    <w:rsid w:val="00A72D30"/>
    <w:rsid w:val="00A7338A"/>
    <w:rsid w:val="00A73B26"/>
    <w:rsid w:val="00A74C8A"/>
    <w:rsid w:val="00A74E3C"/>
    <w:rsid w:val="00A758F1"/>
    <w:rsid w:val="00A7647B"/>
    <w:rsid w:val="00A76EBD"/>
    <w:rsid w:val="00A77113"/>
    <w:rsid w:val="00A808F5"/>
    <w:rsid w:val="00A80A0A"/>
    <w:rsid w:val="00A80D83"/>
    <w:rsid w:val="00A81F74"/>
    <w:rsid w:val="00A82618"/>
    <w:rsid w:val="00A83022"/>
    <w:rsid w:val="00A84F7A"/>
    <w:rsid w:val="00A86C75"/>
    <w:rsid w:val="00A911E0"/>
    <w:rsid w:val="00A912B5"/>
    <w:rsid w:val="00A92920"/>
    <w:rsid w:val="00A92E68"/>
    <w:rsid w:val="00A938E6"/>
    <w:rsid w:val="00A940CB"/>
    <w:rsid w:val="00A9638A"/>
    <w:rsid w:val="00A975C4"/>
    <w:rsid w:val="00A97C0E"/>
    <w:rsid w:val="00AA0BB5"/>
    <w:rsid w:val="00AA11A3"/>
    <w:rsid w:val="00AA17A3"/>
    <w:rsid w:val="00AA3FAC"/>
    <w:rsid w:val="00AA6E99"/>
    <w:rsid w:val="00AB00FE"/>
    <w:rsid w:val="00AB21C3"/>
    <w:rsid w:val="00AB2858"/>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7E1"/>
    <w:rsid w:val="00AD2E1F"/>
    <w:rsid w:val="00AD5017"/>
    <w:rsid w:val="00AD58B3"/>
    <w:rsid w:val="00AD6373"/>
    <w:rsid w:val="00AD6FE5"/>
    <w:rsid w:val="00AD77B1"/>
    <w:rsid w:val="00AE0510"/>
    <w:rsid w:val="00AE08A5"/>
    <w:rsid w:val="00AE20DD"/>
    <w:rsid w:val="00AE23E5"/>
    <w:rsid w:val="00AE32D8"/>
    <w:rsid w:val="00AE394C"/>
    <w:rsid w:val="00AE4519"/>
    <w:rsid w:val="00AE484F"/>
    <w:rsid w:val="00AE4FEF"/>
    <w:rsid w:val="00AE50EE"/>
    <w:rsid w:val="00AE6A4E"/>
    <w:rsid w:val="00AE6DCC"/>
    <w:rsid w:val="00AF0F0A"/>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6BD9"/>
    <w:rsid w:val="00B27477"/>
    <w:rsid w:val="00B27837"/>
    <w:rsid w:val="00B27D23"/>
    <w:rsid w:val="00B303E4"/>
    <w:rsid w:val="00B304ED"/>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F10"/>
    <w:rsid w:val="00B83028"/>
    <w:rsid w:val="00B83128"/>
    <w:rsid w:val="00B834CA"/>
    <w:rsid w:val="00B847BC"/>
    <w:rsid w:val="00B85369"/>
    <w:rsid w:val="00B87C2D"/>
    <w:rsid w:val="00B87FDA"/>
    <w:rsid w:val="00B91DA4"/>
    <w:rsid w:val="00B91E71"/>
    <w:rsid w:val="00B92214"/>
    <w:rsid w:val="00B92413"/>
    <w:rsid w:val="00B924B1"/>
    <w:rsid w:val="00B93821"/>
    <w:rsid w:val="00B93A56"/>
    <w:rsid w:val="00B94BC8"/>
    <w:rsid w:val="00B96201"/>
    <w:rsid w:val="00B96509"/>
    <w:rsid w:val="00B9728D"/>
    <w:rsid w:val="00B97780"/>
    <w:rsid w:val="00B97C0C"/>
    <w:rsid w:val="00BA0323"/>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32BA"/>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36D"/>
    <w:rsid w:val="00BE45E7"/>
    <w:rsid w:val="00BE4AB5"/>
    <w:rsid w:val="00BE58B3"/>
    <w:rsid w:val="00BE6672"/>
    <w:rsid w:val="00BE672A"/>
    <w:rsid w:val="00BE69B0"/>
    <w:rsid w:val="00BE72EA"/>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7261"/>
    <w:rsid w:val="00C62CE2"/>
    <w:rsid w:val="00C65727"/>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6B"/>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518"/>
    <w:rsid w:val="00CE4395"/>
    <w:rsid w:val="00CE4CAD"/>
    <w:rsid w:val="00CE505F"/>
    <w:rsid w:val="00CE6398"/>
    <w:rsid w:val="00CE6E3D"/>
    <w:rsid w:val="00CE6FDE"/>
    <w:rsid w:val="00CE76C3"/>
    <w:rsid w:val="00CF0F97"/>
    <w:rsid w:val="00CF127F"/>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48F2"/>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87CC2"/>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0183"/>
    <w:rsid w:val="00DF10C0"/>
    <w:rsid w:val="00DF13CB"/>
    <w:rsid w:val="00DF1ADA"/>
    <w:rsid w:val="00DF576F"/>
    <w:rsid w:val="00DF5CA9"/>
    <w:rsid w:val="00DF6198"/>
    <w:rsid w:val="00DF74C0"/>
    <w:rsid w:val="00DF797C"/>
    <w:rsid w:val="00DF7AD8"/>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71E1"/>
    <w:rsid w:val="00E675B7"/>
    <w:rsid w:val="00E6762C"/>
    <w:rsid w:val="00E67DFA"/>
    <w:rsid w:val="00E67E6A"/>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50E3"/>
    <w:rsid w:val="00EB6C31"/>
    <w:rsid w:val="00EB6C8E"/>
    <w:rsid w:val="00EB7A3D"/>
    <w:rsid w:val="00EB7E1B"/>
    <w:rsid w:val="00EB7ECB"/>
    <w:rsid w:val="00EC0418"/>
    <w:rsid w:val="00EC0A06"/>
    <w:rsid w:val="00EC2950"/>
    <w:rsid w:val="00EC3CDD"/>
    <w:rsid w:val="00EC4EEE"/>
    <w:rsid w:val="00EC6C1A"/>
    <w:rsid w:val="00EC7D88"/>
    <w:rsid w:val="00ED0FBA"/>
    <w:rsid w:val="00ED151D"/>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01F3"/>
    <w:rsid w:val="00EF2853"/>
    <w:rsid w:val="00EF3A55"/>
    <w:rsid w:val="00EF5CD0"/>
    <w:rsid w:val="00EF6870"/>
    <w:rsid w:val="00EF7668"/>
    <w:rsid w:val="00EF7D52"/>
    <w:rsid w:val="00F01602"/>
    <w:rsid w:val="00F01C45"/>
    <w:rsid w:val="00F01F69"/>
    <w:rsid w:val="00F02F32"/>
    <w:rsid w:val="00F0308A"/>
    <w:rsid w:val="00F042A7"/>
    <w:rsid w:val="00F05358"/>
    <w:rsid w:val="00F0599C"/>
    <w:rsid w:val="00F07F78"/>
    <w:rsid w:val="00F105D2"/>
    <w:rsid w:val="00F1082D"/>
    <w:rsid w:val="00F10DC3"/>
    <w:rsid w:val="00F11228"/>
    <w:rsid w:val="00F11339"/>
    <w:rsid w:val="00F11E28"/>
    <w:rsid w:val="00F13A04"/>
    <w:rsid w:val="00F14FC9"/>
    <w:rsid w:val="00F15CD0"/>
    <w:rsid w:val="00F16689"/>
    <w:rsid w:val="00F20C62"/>
    <w:rsid w:val="00F210C4"/>
    <w:rsid w:val="00F22114"/>
    <w:rsid w:val="00F227C3"/>
    <w:rsid w:val="00F22CD8"/>
    <w:rsid w:val="00F23593"/>
    <w:rsid w:val="00F2370A"/>
    <w:rsid w:val="00F23E37"/>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3B1B"/>
    <w:rsid w:val="00F45106"/>
    <w:rsid w:val="00F46985"/>
    <w:rsid w:val="00F469A5"/>
    <w:rsid w:val="00F46CB6"/>
    <w:rsid w:val="00F47A93"/>
    <w:rsid w:val="00F47CF4"/>
    <w:rsid w:val="00F517EB"/>
    <w:rsid w:val="00F522C8"/>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377D"/>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21DE"/>
    <w:rsid w:val="00FB4868"/>
    <w:rsid w:val="00FB4D78"/>
    <w:rsid w:val="00FB56C6"/>
    <w:rsid w:val="00FB5EC8"/>
    <w:rsid w:val="00FB6A55"/>
    <w:rsid w:val="00FB6C8A"/>
    <w:rsid w:val="00FB7D39"/>
    <w:rsid w:val="00FC07B0"/>
    <w:rsid w:val="00FC11D9"/>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F0D168-17DD-432C-9F0B-4C6799E1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B0569"/>
    <w:pPr>
      <w:keepNext/>
      <w:keepLines/>
      <w:numPr>
        <w:ilvl w:val="1"/>
        <w:numId w:val="3"/>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8D40ED"/>
    <w:pPr>
      <w:spacing w:after="0" w:line="240" w:lineRule="auto"/>
    </w:pPr>
    <w:tblPr/>
  </w:style>
  <w:style w:type="paragraph" w:customStyle="1" w:styleId="CRCoverPage">
    <w:name w:val="CR Cover Page"/>
    <w:rsid w:val="007B0569"/>
    <w:pPr>
      <w:spacing w:after="120" w:line="240" w:lineRule="auto"/>
    </w:pPr>
    <w:rPr>
      <w:rFonts w:ascii="Arial" w:eastAsia="Times New Roman" w:hAnsi="Arial" w:cs="Times New Roman"/>
      <w:sz w:val="20"/>
      <w:szCs w:val="20"/>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7B0569"/>
    <w:rPr>
      <w:rFonts w:ascii="Arial" w:eastAsia="Times New Roman" w:hAnsi="Arial" w:cs="Times New Roman"/>
      <w:sz w:val="36"/>
      <w:szCs w:val="20"/>
      <w:lang w:val="en-GB" w:eastAsia="zh-CN"/>
    </w:rPr>
  </w:style>
  <w:style w:type="paragraph" w:styleId="ListParagraph">
    <w:name w:val="List Paragraph"/>
    <w:basedOn w:val="Normal"/>
    <w:uiPriority w:val="34"/>
    <w:qFormat/>
    <w:rsid w:val="003B68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9964">
      <w:bodyDiv w:val="1"/>
      <w:marLeft w:val="0"/>
      <w:marRight w:val="0"/>
      <w:marTop w:val="0"/>
      <w:marBottom w:val="0"/>
      <w:divBdr>
        <w:top w:val="none" w:sz="0" w:space="0" w:color="auto"/>
        <w:left w:val="none" w:sz="0" w:space="0" w:color="auto"/>
        <w:bottom w:val="none" w:sz="0" w:space="0" w:color="auto"/>
        <w:right w:val="none" w:sz="0" w:space="0" w:color="auto"/>
      </w:divBdr>
    </w:div>
    <w:div w:id="68622468">
      <w:bodyDiv w:val="1"/>
      <w:marLeft w:val="0"/>
      <w:marRight w:val="0"/>
      <w:marTop w:val="0"/>
      <w:marBottom w:val="0"/>
      <w:divBdr>
        <w:top w:val="none" w:sz="0" w:space="0" w:color="auto"/>
        <w:left w:val="none" w:sz="0" w:space="0" w:color="auto"/>
        <w:bottom w:val="none" w:sz="0" w:space="0" w:color="auto"/>
        <w:right w:val="none" w:sz="0" w:space="0" w:color="auto"/>
      </w:divBdr>
    </w:div>
    <w:div w:id="452138592">
      <w:bodyDiv w:val="1"/>
      <w:marLeft w:val="0"/>
      <w:marRight w:val="0"/>
      <w:marTop w:val="0"/>
      <w:marBottom w:val="0"/>
      <w:divBdr>
        <w:top w:val="none" w:sz="0" w:space="0" w:color="auto"/>
        <w:left w:val="none" w:sz="0" w:space="0" w:color="auto"/>
        <w:bottom w:val="none" w:sz="0" w:space="0" w:color="auto"/>
        <w:right w:val="none" w:sz="0" w:space="0" w:color="auto"/>
      </w:divBdr>
    </w:div>
    <w:div w:id="822700601">
      <w:bodyDiv w:val="1"/>
      <w:marLeft w:val="0"/>
      <w:marRight w:val="0"/>
      <w:marTop w:val="0"/>
      <w:marBottom w:val="0"/>
      <w:divBdr>
        <w:top w:val="none" w:sz="0" w:space="0" w:color="auto"/>
        <w:left w:val="none" w:sz="0" w:space="0" w:color="auto"/>
        <w:bottom w:val="none" w:sz="0" w:space="0" w:color="auto"/>
        <w:right w:val="none" w:sz="0" w:space="0" w:color="auto"/>
      </w:divBdr>
    </w:div>
    <w:div w:id="843588416">
      <w:bodyDiv w:val="1"/>
      <w:marLeft w:val="0"/>
      <w:marRight w:val="0"/>
      <w:marTop w:val="0"/>
      <w:marBottom w:val="0"/>
      <w:divBdr>
        <w:top w:val="none" w:sz="0" w:space="0" w:color="auto"/>
        <w:left w:val="none" w:sz="0" w:space="0" w:color="auto"/>
        <w:bottom w:val="none" w:sz="0" w:space="0" w:color="auto"/>
        <w:right w:val="none" w:sz="0" w:space="0" w:color="auto"/>
      </w:divBdr>
    </w:div>
    <w:div w:id="880481521">
      <w:bodyDiv w:val="1"/>
      <w:marLeft w:val="0"/>
      <w:marRight w:val="0"/>
      <w:marTop w:val="0"/>
      <w:marBottom w:val="0"/>
      <w:divBdr>
        <w:top w:val="none" w:sz="0" w:space="0" w:color="auto"/>
        <w:left w:val="none" w:sz="0" w:space="0" w:color="auto"/>
        <w:bottom w:val="none" w:sz="0" w:space="0" w:color="auto"/>
        <w:right w:val="none" w:sz="0" w:space="0" w:color="auto"/>
      </w:divBdr>
    </w:div>
    <w:div w:id="944385434">
      <w:bodyDiv w:val="1"/>
      <w:marLeft w:val="0"/>
      <w:marRight w:val="0"/>
      <w:marTop w:val="0"/>
      <w:marBottom w:val="0"/>
      <w:divBdr>
        <w:top w:val="none" w:sz="0" w:space="0" w:color="auto"/>
        <w:left w:val="none" w:sz="0" w:space="0" w:color="auto"/>
        <w:bottom w:val="none" w:sz="0" w:space="0" w:color="auto"/>
        <w:right w:val="none" w:sz="0" w:space="0" w:color="auto"/>
      </w:divBdr>
    </w:div>
    <w:div w:id="1035929745">
      <w:bodyDiv w:val="1"/>
      <w:marLeft w:val="0"/>
      <w:marRight w:val="0"/>
      <w:marTop w:val="0"/>
      <w:marBottom w:val="0"/>
      <w:divBdr>
        <w:top w:val="none" w:sz="0" w:space="0" w:color="auto"/>
        <w:left w:val="none" w:sz="0" w:space="0" w:color="auto"/>
        <w:bottom w:val="none" w:sz="0" w:space="0" w:color="auto"/>
        <w:right w:val="none" w:sz="0" w:space="0" w:color="auto"/>
      </w:divBdr>
    </w:div>
    <w:div w:id="1410351234">
      <w:bodyDiv w:val="1"/>
      <w:marLeft w:val="0"/>
      <w:marRight w:val="0"/>
      <w:marTop w:val="0"/>
      <w:marBottom w:val="0"/>
      <w:divBdr>
        <w:top w:val="none" w:sz="0" w:space="0" w:color="auto"/>
        <w:left w:val="none" w:sz="0" w:space="0" w:color="auto"/>
        <w:bottom w:val="none" w:sz="0" w:space="0" w:color="auto"/>
        <w:right w:val="none" w:sz="0" w:space="0" w:color="auto"/>
      </w:divBdr>
      <w:divsChild>
        <w:div w:id="1453746552">
          <w:marLeft w:val="446"/>
          <w:marRight w:val="0"/>
          <w:marTop w:val="0"/>
          <w:marBottom w:val="0"/>
          <w:divBdr>
            <w:top w:val="none" w:sz="0" w:space="0" w:color="auto"/>
            <w:left w:val="none" w:sz="0" w:space="0" w:color="auto"/>
            <w:bottom w:val="none" w:sz="0" w:space="0" w:color="auto"/>
            <w:right w:val="none" w:sz="0" w:space="0" w:color="auto"/>
          </w:divBdr>
        </w:div>
      </w:divsChild>
    </w:div>
    <w:div w:id="1423717526">
      <w:bodyDiv w:val="1"/>
      <w:marLeft w:val="0"/>
      <w:marRight w:val="0"/>
      <w:marTop w:val="0"/>
      <w:marBottom w:val="0"/>
      <w:divBdr>
        <w:top w:val="none" w:sz="0" w:space="0" w:color="auto"/>
        <w:left w:val="none" w:sz="0" w:space="0" w:color="auto"/>
        <w:bottom w:val="none" w:sz="0" w:space="0" w:color="auto"/>
        <w:right w:val="none" w:sz="0" w:space="0" w:color="auto"/>
      </w:divBdr>
    </w:div>
    <w:div w:id="1772431174">
      <w:bodyDiv w:val="1"/>
      <w:marLeft w:val="0"/>
      <w:marRight w:val="0"/>
      <w:marTop w:val="0"/>
      <w:marBottom w:val="0"/>
      <w:divBdr>
        <w:top w:val="none" w:sz="0" w:space="0" w:color="auto"/>
        <w:left w:val="none" w:sz="0" w:space="0" w:color="auto"/>
        <w:bottom w:val="none" w:sz="0" w:space="0" w:color="auto"/>
        <w:right w:val="none" w:sz="0" w:space="0" w:color="auto"/>
      </w:divBdr>
    </w:div>
    <w:div w:id="1825196196">
      <w:bodyDiv w:val="1"/>
      <w:marLeft w:val="0"/>
      <w:marRight w:val="0"/>
      <w:marTop w:val="0"/>
      <w:marBottom w:val="0"/>
      <w:divBdr>
        <w:top w:val="none" w:sz="0" w:space="0" w:color="auto"/>
        <w:left w:val="none" w:sz="0" w:space="0" w:color="auto"/>
        <w:bottom w:val="none" w:sz="0" w:space="0" w:color="auto"/>
        <w:right w:val="none" w:sz="0" w:space="0" w:color="auto"/>
      </w:divBdr>
    </w:div>
    <w:div w:id="21278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1105</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2017-11-06T11:02:00Z</dcterms:created>
  <dcterms:modified xsi:type="dcterms:W3CDTF">2017-11-17T19:55:00Z</dcterms:modified>
</cp:coreProperties>
</file>